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BD940" w14:textId="7B90317D" w:rsidR="00923488" w:rsidRDefault="00923488" w:rsidP="008F0600">
      <w:pPr>
        <w:jc w:val="center"/>
        <w:rPr>
          <w:rFonts w:ascii="Myriad Pro" w:hAnsi="Myriad Pro"/>
          <w:sz w:val="22"/>
          <w:szCs w:val="22"/>
        </w:rPr>
      </w:pPr>
      <w:r w:rsidRPr="00CE6EAA">
        <w:rPr>
          <w:rFonts w:ascii="Myriad Pro" w:hAnsi="Myriad Pro"/>
          <w:sz w:val="22"/>
          <w:szCs w:val="22"/>
        </w:rPr>
        <w:t>Supporting Information for</w:t>
      </w:r>
    </w:p>
    <w:p w14:paraId="0C14D546" w14:textId="77777777" w:rsidR="005A74B3" w:rsidRPr="00CE6EAA" w:rsidRDefault="005A74B3" w:rsidP="008F0600">
      <w:pPr>
        <w:jc w:val="center"/>
        <w:rPr>
          <w:rFonts w:ascii="Myriad Pro" w:hAnsi="Myriad Pro"/>
          <w:sz w:val="22"/>
          <w:szCs w:val="22"/>
        </w:rPr>
      </w:pPr>
    </w:p>
    <w:p w14:paraId="60BA42B7" w14:textId="77777777" w:rsidR="00923488" w:rsidRPr="00851184" w:rsidRDefault="00923488" w:rsidP="008F0600">
      <w:pPr>
        <w:jc w:val="center"/>
        <w:rPr>
          <w:rFonts w:ascii="Times" w:hAnsi="Times" w:cstheme="minorHAnsi"/>
          <w:b/>
          <w:bCs/>
          <w:sz w:val="28"/>
          <w:szCs w:val="28"/>
        </w:rPr>
      </w:pPr>
      <w:r w:rsidRPr="00851184">
        <w:rPr>
          <w:rFonts w:ascii="Times" w:hAnsi="Times" w:cstheme="minorHAnsi"/>
          <w:b/>
          <w:bCs/>
          <w:sz w:val="28"/>
          <w:szCs w:val="28"/>
        </w:rPr>
        <w:t>Ozone Anomalies in the Free Troposphere during the COVID-19 Pandemics</w:t>
      </w:r>
    </w:p>
    <w:p w14:paraId="649E57D8" w14:textId="77777777" w:rsidR="00923488" w:rsidRPr="00851184" w:rsidRDefault="00923488" w:rsidP="008F0600">
      <w:pPr>
        <w:rPr>
          <w:rFonts w:ascii="Times" w:hAnsi="Times" w:cstheme="minorHAnsi"/>
        </w:rPr>
      </w:pPr>
    </w:p>
    <w:p w14:paraId="299CF2DB" w14:textId="7A7B5F13" w:rsidR="00923488" w:rsidRPr="00851184" w:rsidRDefault="00923488" w:rsidP="008F0600">
      <w:pPr>
        <w:pStyle w:val="Authors"/>
        <w:widowControl w:val="0"/>
        <w:jc w:val="both"/>
        <w:rPr>
          <w:rFonts w:ascii="Times" w:hAnsi="Times" w:cstheme="minorHAnsi"/>
        </w:rPr>
      </w:pPr>
      <w:r w:rsidRPr="00851184">
        <w:rPr>
          <w:rFonts w:ascii="Times" w:hAnsi="Times" w:cstheme="minorHAnsi"/>
        </w:rPr>
        <w:t>Idir Bouarar</w:t>
      </w:r>
      <w:r w:rsidRPr="00851184">
        <w:rPr>
          <w:rFonts w:ascii="Times" w:hAnsi="Times" w:cstheme="minorHAnsi"/>
          <w:vertAlign w:val="superscript"/>
        </w:rPr>
        <w:t>1</w:t>
      </w:r>
      <w:r w:rsidRPr="00851184">
        <w:rPr>
          <w:rFonts w:ascii="Times" w:hAnsi="Times" w:cstheme="minorHAnsi"/>
        </w:rPr>
        <w:t>, Benjamin Gaubert</w:t>
      </w:r>
      <w:r w:rsidRPr="00851184">
        <w:rPr>
          <w:rFonts w:ascii="Times" w:hAnsi="Times" w:cstheme="minorHAnsi"/>
          <w:vertAlign w:val="superscript"/>
        </w:rPr>
        <w:t>2</w:t>
      </w:r>
      <w:r w:rsidRPr="00851184">
        <w:rPr>
          <w:rFonts w:ascii="Times" w:hAnsi="Times" w:cstheme="minorHAnsi"/>
        </w:rPr>
        <w:t>, Guy P. Brasseur</w:t>
      </w:r>
      <w:r w:rsidRPr="00851184">
        <w:rPr>
          <w:rFonts w:ascii="Times" w:hAnsi="Times" w:cstheme="minorHAnsi"/>
          <w:vertAlign w:val="superscript"/>
        </w:rPr>
        <w:t>1,2,9</w:t>
      </w:r>
      <w:r w:rsidRPr="00851184">
        <w:rPr>
          <w:rFonts w:ascii="Times" w:hAnsi="Times" w:cstheme="minorHAnsi"/>
        </w:rPr>
        <w:t>, Wolfgang Steinbrecht</w:t>
      </w:r>
      <w:r w:rsidRPr="00851184">
        <w:rPr>
          <w:rFonts w:ascii="Times" w:hAnsi="Times" w:cstheme="minorHAnsi"/>
          <w:vertAlign w:val="superscript"/>
        </w:rPr>
        <w:t>3</w:t>
      </w:r>
      <w:r w:rsidRPr="00851184">
        <w:rPr>
          <w:rFonts w:ascii="Times" w:hAnsi="Times" w:cstheme="minorHAnsi"/>
        </w:rPr>
        <w:t>, Thierno Doumbia</w:t>
      </w:r>
      <w:r w:rsidRPr="00851184">
        <w:rPr>
          <w:rFonts w:ascii="Times" w:hAnsi="Times" w:cstheme="minorHAnsi"/>
          <w:vertAlign w:val="superscript"/>
        </w:rPr>
        <w:t>4</w:t>
      </w:r>
      <w:r w:rsidRPr="00851184">
        <w:rPr>
          <w:rFonts w:ascii="Times" w:hAnsi="Times" w:cstheme="minorHAnsi"/>
        </w:rPr>
        <w:t>, Simone Tilmes</w:t>
      </w:r>
      <w:r w:rsidRPr="00851184">
        <w:rPr>
          <w:rFonts w:ascii="Times" w:hAnsi="Times" w:cstheme="minorHAnsi"/>
          <w:vertAlign w:val="superscript"/>
        </w:rPr>
        <w:t>2</w:t>
      </w:r>
      <w:r w:rsidRPr="00851184">
        <w:rPr>
          <w:rFonts w:ascii="Times" w:hAnsi="Times" w:cstheme="minorHAnsi"/>
        </w:rPr>
        <w:t>, Yiming Liu</w:t>
      </w:r>
      <w:r w:rsidRPr="00851184">
        <w:rPr>
          <w:rFonts w:ascii="Times" w:hAnsi="Times" w:cstheme="minorHAnsi"/>
          <w:vertAlign w:val="superscript"/>
        </w:rPr>
        <w:t>6</w:t>
      </w:r>
      <w:r w:rsidRPr="00851184">
        <w:rPr>
          <w:rFonts w:ascii="Times" w:hAnsi="Times" w:cstheme="minorHAnsi"/>
        </w:rPr>
        <w:t>, Trissevgeni Stavrakou</w:t>
      </w:r>
      <w:r w:rsidRPr="00851184">
        <w:rPr>
          <w:rFonts w:ascii="Times" w:hAnsi="Times" w:cstheme="minorHAnsi"/>
          <w:vertAlign w:val="superscript"/>
        </w:rPr>
        <w:t>7</w:t>
      </w:r>
      <w:r w:rsidRPr="00851184">
        <w:rPr>
          <w:rFonts w:ascii="Times" w:hAnsi="Times" w:cstheme="minorHAnsi"/>
        </w:rPr>
        <w:t>, Adrien Deroubaix</w:t>
      </w:r>
      <w:r w:rsidRPr="00851184">
        <w:rPr>
          <w:rFonts w:ascii="Times" w:hAnsi="Times" w:cstheme="minorHAnsi"/>
          <w:vertAlign w:val="superscript"/>
        </w:rPr>
        <w:t>1</w:t>
      </w:r>
      <w:r w:rsidRPr="00851184">
        <w:rPr>
          <w:rFonts w:ascii="Times" w:hAnsi="Times" w:cstheme="minorHAnsi"/>
        </w:rPr>
        <w:t>, Sabine Darras</w:t>
      </w:r>
      <w:r w:rsidRPr="00851184">
        <w:rPr>
          <w:rFonts w:ascii="Times" w:hAnsi="Times" w:cstheme="minorHAnsi"/>
          <w:vertAlign w:val="superscript"/>
        </w:rPr>
        <w:t>4</w:t>
      </w:r>
      <w:r w:rsidRPr="00851184">
        <w:rPr>
          <w:rFonts w:ascii="Times" w:hAnsi="Times" w:cstheme="minorHAnsi"/>
        </w:rPr>
        <w:t>, Claire Granier</w:t>
      </w:r>
      <w:r w:rsidRPr="00851184">
        <w:rPr>
          <w:rFonts w:ascii="Times" w:hAnsi="Times" w:cstheme="minorHAnsi"/>
          <w:vertAlign w:val="superscript"/>
        </w:rPr>
        <w:t>4,8</w:t>
      </w:r>
      <w:r w:rsidRPr="00851184">
        <w:rPr>
          <w:rFonts w:ascii="Times" w:hAnsi="Times" w:cstheme="minorHAnsi"/>
        </w:rPr>
        <w:t>, Forrest Lacey</w:t>
      </w:r>
      <w:r w:rsidRPr="00851184">
        <w:rPr>
          <w:rFonts w:ascii="Times" w:hAnsi="Times" w:cstheme="minorHAnsi"/>
          <w:vertAlign w:val="superscript"/>
        </w:rPr>
        <w:t>2</w:t>
      </w:r>
      <w:r w:rsidRPr="00851184">
        <w:rPr>
          <w:rFonts w:ascii="Times" w:hAnsi="Times" w:cstheme="minorHAnsi"/>
        </w:rPr>
        <w:t>, Jean-François Müller</w:t>
      </w:r>
      <w:r w:rsidRPr="00851184">
        <w:rPr>
          <w:rFonts w:ascii="Times" w:hAnsi="Times" w:cstheme="minorHAnsi"/>
          <w:vertAlign w:val="superscript"/>
        </w:rPr>
        <w:t>7</w:t>
      </w:r>
      <w:r w:rsidRPr="00851184">
        <w:rPr>
          <w:rFonts w:ascii="Times" w:hAnsi="Times" w:cstheme="minorHAnsi"/>
        </w:rPr>
        <w:t>, Xiaoqin Shi</w:t>
      </w:r>
      <w:r w:rsidRPr="00851184">
        <w:rPr>
          <w:rFonts w:ascii="Times" w:hAnsi="Times" w:cstheme="minorHAnsi"/>
          <w:vertAlign w:val="superscript"/>
        </w:rPr>
        <w:t>1</w:t>
      </w:r>
      <w:r w:rsidRPr="00851184">
        <w:rPr>
          <w:rFonts w:ascii="Times" w:hAnsi="Times" w:cstheme="minorHAnsi"/>
        </w:rPr>
        <w:t xml:space="preserve">, </w:t>
      </w:r>
      <w:r w:rsidR="00C7644C" w:rsidRPr="00851184">
        <w:rPr>
          <w:rFonts w:ascii="Times" w:hAnsi="Times" w:cstheme="minorHAnsi"/>
        </w:rPr>
        <w:t>Nellie Elguindi</w:t>
      </w:r>
      <w:r w:rsidR="00C7644C" w:rsidRPr="00851184">
        <w:rPr>
          <w:rFonts w:ascii="Times" w:hAnsi="Times" w:cstheme="minorHAnsi"/>
          <w:vertAlign w:val="superscript"/>
        </w:rPr>
        <w:t xml:space="preserve">4 </w:t>
      </w:r>
      <w:r w:rsidRPr="00851184">
        <w:rPr>
          <w:rFonts w:ascii="Times" w:hAnsi="Times" w:cstheme="minorHAnsi"/>
        </w:rPr>
        <w:t>and Tao Wang</w:t>
      </w:r>
      <w:r w:rsidRPr="00851184">
        <w:rPr>
          <w:rFonts w:ascii="Times" w:hAnsi="Times" w:cstheme="minorHAnsi"/>
          <w:vertAlign w:val="superscript"/>
        </w:rPr>
        <w:t>9</w:t>
      </w:r>
      <w:r w:rsidRPr="00851184">
        <w:rPr>
          <w:rFonts w:ascii="Times" w:hAnsi="Times" w:cstheme="minorHAnsi"/>
        </w:rPr>
        <w:t xml:space="preserve"> </w:t>
      </w:r>
    </w:p>
    <w:p w14:paraId="56B4ECDF" w14:textId="7BDE6CD6" w:rsidR="00923488" w:rsidRPr="00851184" w:rsidRDefault="00923488" w:rsidP="008F0600">
      <w:pPr>
        <w:pStyle w:val="Affiliation"/>
        <w:widowControl w:val="0"/>
        <w:jc w:val="both"/>
        <w:rPr>
          <w:rFonts w:ascii="Times" w:hAnsi="Times" w:cstheme="minorHAnsi"/>
        </w:rPr>
      </w:pPr>
      <w:r w:rsidRPr="00851184">
        <w:rPr>
          <w:rFonts w:ascii="Times" w:hAnsi="Times" w:cstheme="minorHAnsi"/>
          <w:vertAlign w:val="superscript"/>
        </w:rPr>
        <w:t>1</w:t>
      </w:r>
      <w:r w:rsidRPr="00851184">
        <w:rPr>
          <w:rFonts w:ascii="Times" w:hAnsi="Times" w:cstheme="minorHAnsi"/>
        </w:rPr>
        <w:t xml:space="preserve">Environmental Modeling Group, Max Planck Institute for Meteorology, Hamburg, Germany, </w:t>
      </w:r>
      <w:r w:rsidRPr="00851184">
        <w:rPr>
          <w:rFonts w:ascii="Times" w:hAnsi="Times" w:cstheme="minorHAnsi"/>
          <w:vertAlign w:val="superscript"/>
        </w:rPr>
        <w:t>2</w:t>
      </w:r>
      <w:r w:rsidRPr="00851184">
        <w:rPr>
          <w:rFonts w:ascii="Times" w:hAnsi="Times" w:cstheme="minorHAnsi"/>
        </w:rPr>
        <w:t xml:space="preserve">Atmospheric Chemistry Observations and Modeling Laboratory, National Center for Atmospheric Research, Boulder, CO, </w:t>
      </w:r>
      <w:r w:rsidRPr="00851184">
        <w:rPr>
          <w:rFonts w:ascii="Times" w:hAnsi="Times" w:cstheme="minorHAnsi"/>
          <w:vertAlign w:val="superscript"/>
        </w:rPr>
        <w:t>3</w:t>
      </w:r>
      <w:r w:rsidRPr="00851184">
        <w:rPr>
          <w:rFonts w:ascii="Times" w:hAnsi="Times" w:cstheme="minorHAnsi"/>
        </w:rPr>
        <w:t>Deutscher Wetterdienst, Hohenpeißenberg, Germany,</w:t>
      </w:r>
      <w:r w:rsidRPr="00851184">
        <w:rPr>
          <w:rFonts w:ascii="Times" w:hAnsi="Times" w:cstheme="minorHAnsi"/>
          <w:vertAlign w:val="superscript"/>
        </w:rPr>
        <w:t xml:space="preserve">  4</w:t>
      </w:r>
      <w:r w:rsidRPr="00851184">
        <w:rPr>
          <w:rFonts w:ascii="Times" w:hAnsi="Times" w:cstheme="minorHAnsi"/>
        </w:rPr>
        <w:t xml:space="preserve">Laboratoire d’Aérologie, Université de Toulouse, CNRS, UPS, France, </w:t>
      </w:r>
      <w:r w:rsidRPr="00851184">
        <w:rPr>
          <w:rFonts w:ascii="Times" w:hAnsi="Times" w:cstheme="minorHAnsi"/>
          <w:vertAlign w:val="superscript"/>
        </w:rPr>
        <w:t>5</w:t>
      </w:r>
      <w:r w:rsidRPr="00851184">
        <w:rPr>
          <w:rFonts w:ascii="Times" w:hAnsi="Times" w:cstheme="minorHAnsi"/>
        </w:rPr>
        <w:t xml:space="preserve">Observatoire, Midi-Pyrénées, Toulouse, France, </w:t>
      </w:r>
      <w:r w:rsidRPr="00851184">
        <w:rPr>
          <w:rFonts w:ascii="Times" w:hAnsi="Times" w:cstheme="minorHAnsi"/>
          <w:vertAlign w:val="superscript"/>
        </w:rPr>
        <w:t>6</w:t>
      </w:r>
      <w:r w:rsidRPr="00851184">
        <w:rPr>
          <w:rFonts w:ascii="Times" w:hAnsi="Times" w:cstheme="minorHAnsi"/>
        </w:rPr>
        <w:t xml:space="preserve">School of Atmospheric Science, Sun Yat-sen University, Guangzhou, China, </w:t>
      </w:r>
      <w:r w:rsidRPr="00851184">
        <w:rPr>
          <w:rFonts w:ascii="Times" w:hAnsi="Times" w:cstheme="minorHAnsi"/>
          <w:vertAlign w:val="superscript"/>
        </w:rPr>
        <w:t>7</w:t>
      </w:r>
      <w:r w:rsidRPr="00851184">
        <w:rPr>
          <w:rFonts w:ascii="Times" w:hAnsi="Times" w:cstheme="minorHAnsi"/>
        </w:rPr>
        <w:t xml:space="preserve">Royal Belgian Institute for Space Aeronomy, Brussels, Belgium, </w:t>
      </w:r>
      <w:r w:rsidRPr="00851184">
        <w:rPr>
          <w:rFonts w:ascii="Times" w:hAnsi="Times" w:cstheme="minorHAnsi"/>
          <w:vertAlign w:val="superscript"/>
        </w:rPr>
        <w:t>8</w:t>
      </w:r>
      <w:r w:rsidRPr="00851184">
        <w:rPr>
          <w:rFonts w:ascii="Times" w:hAnsi="Times" w:cstheme="minorHAnsi"/>
        </w:rPr>
        <w:t>NOAA Chemical Sciences Laboratory/CIRES, University of Colorado, Boulder, CO.</w:t>
      </w:r>
      <w:r w:rsidRPr="00851184">
        <w:rPr>
          <w:rFonts w:ascii="Times" w:hAnsi="Times" w:cstheme="minorHAnsi"/>
          <w:vertAlign w:val="superscript"/>
        </w:rPr>
        <w:t xml:space="preserve"> 9</w:t>
      </w:r>
      <w:r w:rsidRPr="00851184">
        <w:rPr>
          <w:rFonts w:ascii="Times" w:hAnsi="Times" w:cstheme="minorHAnsi"/>
        </w:rPr>
        <w:t>Department of Civil and Environmental Engineering, The Hong Kong Polytechnic University, Hong Kong China,</w:t>
      </w:r>
    </w:p>
    <w:p w14:paraId="1243C98B" w14:textId="07E56D42" w:rsidR="00923488" w:rsidRPr="00851184" w:rsidRDefault="00923488" w:rsidP="00BA439F">
      <w:pPr>
        <w:pStyle w:val="Affiliation"/>
        <w:widowControl w:val="0"/>
      </w:pPr>
      <w:r w:rsidRPr="00851184">
        <w:rPr>
          <w:rFonts w:ascii="Times" w:hAnsi="Times" w:cstheme="minorHAnsi"/>
        </w:rPr>
        <w:t xml:space="preserve">Corresponding author: Guy P. Brasseur (guy.brasseur@mpimet.mpg.de) </w:t>
      </w:r>
    </w:p>
    <w:p w14:paraId="02AA8F8F" w14:textId="77777777" w:rsidR="00E64C7D" w:rsidRPr="00BA439F" w:rsidRDefault="00E64C7D" w:rsidP="00BA439F">
      <w:pPr>
        <w:rPr>
          <w:rFonts w:ascii="Times" w:hAnsi="Times"/>
          <w:b/>
          <w:bCs/>
          <w:sz w:val="10"/>
          <w:szCs w:val="10"/>
        </w:rPr>
      </w:pPr>
    </w:p>
    <w:p w14:paraId="4D97A0C1" w14:textId="12C74B90" w:rsidR="00923488" w:rsidRPr="00851184" w:rsidRDefault="00923488" w:rsidP="008F0600">
      <w:pPr>
        <w:spacing w:before="100" w:beforeAutospacing="1" w:after="100" w:afterAutospacing="1"/>
        <w:rPr>
          <w:rFonts w:ascii="Times" w:hAnsi="Times"/>
          <w:b/>
        </w:rPr>
      </w:pPr>
      <w:r w:rsidRPr="00851184">
        <w:rPr>
          <w:rFonts w:ascii="Times" w:hAnsi="Times"/>
          <w:b/>
          <w:bCs/>
        </w:rPr>
        <w:t>Overview</w:t>
      </w:r>
    </w:p>
    <w:p w14:paraId="3D4AFD0D" w14:textId="4CBCF652" w:rsidR="00FE5238" w:rsidRDefault="00923488" w:rsidP="008F0600">
      <w:pPr>
        <w:jc w:val="both"/>
        <w:rPr>
          <w:rFonts w:ascii="Times" w:hAnsi="Times" w:cstheme="minorHAnsi"/>
        </w:rPr>
      </w:pPr>
      <w:r w:rsidRPr="00851184">
        <w:rPr>
          <w:rFonts w:ascii="Times" w:hAnsi="Times" w:cstheme="minorHAnsi"/>
        </w:rPr>
        <w:t>We present here supplementary information that complements the presentation in the paper.</w:t>
      </w:r>
    </w:p>
    <w:p w14:paraId="20A6E4AD" w14:textId="05F1A3CA" w:rsidR="00B03051" w:rsidRDefault="00B03051" w:rsidP="008F0600">
      <w:pPr>
        <w:jc w:val="both"/>
        <w:rPr>
          <w:rFonts w:ascii="Times" w:hAnsi="Times" w:cstheme="minorHAnsi"/>
        </w:rPr>
      </w:pPr>
    </w:p>
    <w:p w14:paraId="222523A6" w14:textId="77777777" w:rsidR="00E64C7D" w:rsidRDefault="00E64C7D" w:rsidP="008F0600">
      <w:pPr>
        <w:jc w:val="both"/>
        <w:rPr>
          <w:rFonts w:ascii="Times" w:hAnsi="Times" w:cstheme="minorHAnsi"/>
        </w:rPr>
      </w:pPr>
    </w:p>
    <w:p w14:paraId="3B1B2242" w14:textId="3831F1EA" w:rsidR="00B03051" w:rsidRPr="00BA439F" w:rsidRDefault="00B03051" w:rsidP="008F0600">
      <w:pPr>
        <w:jc w:val="both"/>
        <w:rPr>
          <w:rFonts w:ascii="Times" w:hAnsi="Times" w:cstheme="minorHAnsi"/>
          <w:b/>
        </w:rPr>
      </w:pPr>
      <w:r w:rsidRPr="00BA439F">
        <w:rPr>
          <w:rFonts w:ascii="Times" w:hAnsi="Times" w:cstheme="minorHAnsi"/>
          <w:b/>
        </w:rPr>
        <w:t xml:space="preserve">Table S1. </w:t>
      </w:r>
      <w:r w:rsidR="00E64C7D">
        <w:rPr>
          <w:rFonts w:ascii="Times" w:hAnsi="Times" w:cstheme="minorHAnsi"/>
          <w:b/>
        </w:rPr>
        <w:t xml:space="preserve">Mean </w:t>
      </w:r>
      <w:r w:rsidRPr="00BA439F">
        <w:rPr>
          <w:rFonts w:ascii="Times" w:hAnsi="Times" w:cstheme="minorHAnsi"/>
          <w:b/>
        </w:rPr>
        <w:t xml:space="preserve">uncertainties in the Adjustments Factors (AF) </w:t>
      </w:r>
      <w:r w:rsidR="00E64C7D">
        <w:rPr>
          <w:rFonts w:ascii="Times" w:hAnsi="Times" w:cstheme="minorHAnsi"/>
          <w:b/>
        </w:rPr>
        <w:t xml:space="preserve">estimated </w:t>
      </w:r>
      <w:r w:rsidRPr="00BA439F">
        <w:rPr>
          <w:rFonts w:ascii="Times" w:hAnsi="Times" w:cstheme="minorHAnsi"/>
          <w:b/>
        </w:rPr>
        <w:t>as a function of sector and region</w:t>
      </w:r>
    </w:p>
    <w:p w14:paraId="638CA92A" w14:textId="73A53490" w:rsidR="00B03051" w:rsidRPr="00C50A2C" w:rsidRDefault="00E64C7D" w:rsidP="00BA439F">
      <w:pPr>
        <w:jc w:val="center"/>
        <w:rPr>
          <w:rFonts w:ascii="Times" w:hAnsi="Times" w:cstheme="minorHAnsi"/>
        </w:rPr>
      </w:pPr>
      <w:r w:rsidRPr="00E64C7D">
        <w:rPr>
          <w:rFonts w:ascii="Times" w:hAnsi="Times" w:cstheme="minorHAnsi"/>
          <w:noProof/>
          <w:lang w:val="de-DE" w:eastAsia="de-DE"/>
        </w:rPr>
        <w:drawing>
          <wp:inline distT="0" distB="0" distL="0" distR="0" wp14:anchorId="1DA6744C" wp14:editId="75F66ABF">
            <wp:extent cx="6000108" cy="3088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37" t="18746" r="18495" b="21622"/>
                    <a:stretch/>
                  </pic:blipFill>
                  <pic:spPr bwMode="auto">
                    <a:xfrm>
                      <a:off x="0" y="0"/>
                      <a:ext cx="6005009" cy="3090911"/>
                    </a:xfrm>
                    <a:prstGeom prst="rect">
                      <a:avLst/>
                    </a:prstGeom>
                    <a:ln>
                      <a:noFill/>
                    </a:ln>
                    <a:extLst>
                      <a:ext uri="{53640926-AAD7-44D8-BBD7-CCE9431645EC}">
                        <a14:shadowObscured xmlns:a14="http://schemas.microsoft.com/office/drawing/2010/main"/>
                      </a:ext>
                    </a:extLst>
                  </pic:spPr>
                </pic:pic>
              </a:graphicData>
            </a:graphic>
          </wp:inline>
        </w:drawing>
      </w:r>
    </w:p>
    <w:p w14:paraId="08B0A950" w14:textId="77777777" w:rsidR="00BF65DE" w:rsidRPr="00851184" w:rsidRDefault="00BF65DE" w:rsidP="008F0600">
      <w:pPr>
        <w:jc w:val="both"/>
        <w:rPr>
          <w:rFonts w:ascii="Times" w:hAnsi="Times" w:cstheme="minorHAnsi"/>
        </w:rPr>
      </w:pPr>
    </w:p>
    <w:p w14:paraId="5F64B87B" w14:textId="3F26064D" w:rsidR="00D1697A" w:rsidRDefault="0019771C" w:rsidP="008F0600">
      <w:pPr>
        <w:jc w:val="both"/>
        <w:rPr>
          <w:rFonts w:ascii="Times" w:hAnsi="Times" w:cstheme="minorHAnsi"/>
          <w:b/>
          <w:bCs/>
        </w:rPr>
      </w:pPr>
      <w:r w:rsidRPr="00851184">
        <w:rPr>
          <w:rFonts w:ascii="Times" w:hAnsi="Times" w:cstheme="minorHAnsi"/>
          <w:b/>
          <w:bCs/>
        </w:rPr>
        <w:lastRenderedPageBreak/>
        <w:t>Table S</w:t>
      </w:r>
      <w:r w:rsidR="0044794A">
        <w:rPr>
          <w:rFonts w:ascii="Times" w:hAnsi="Times" w:cstheme="minorHAnsi"/>
          <w:b/>
          <w:bCs/>
        </w:rPr>
        <w:t>2</w:t>
      </w:r>
      <w:r w:rsidRPr="00851184">
        <w:rPr>
          <w:rFonts w:ascii="Times" w:hAnsi="Times" w:cstheme="minorHAnsi"/>
          <w:b/>
          <w:bCs/>
        </w:rPr>
        <w:t>. Description of the Model Simulations</w:t>
      </w:r>
    </w:p>
    <w:p w14:paraId="38C9681D" w14:textId="77777777" w:rsidR="00E64C7D" w:rsidRPr="00BA439F" w:rsidRDefault="00E64C7D" w:rsidP="008F0600">
      <w:pPr>
        <w:jc w:val="both"/>
        <w:rPr>
          <w:rFonts w:ascii="Times" w:hAnsi="Times" w:cstheme="minorHAnsi"/>
          <w:b/>
          <w:bCs/>
          <w:sz w:val="10"/>
          <w:szCs w:val="10"/>
        </w:rPr>
      </w:pPr>
    </w:p>
    <w:tbl>
      <w:tblPr>
        <w:tblStyle w:val="GridTable5Dark-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924"/>
        <w:gridCol w:w="2597"/>
        <w:gridCol w:w="3492"/>
      </w:tblGrid>
      <w:tr w:rsidR="0019771C" w:rsidRPr="00851184" w14:paraId="742EFEBD" w14:textId="77777777" w:rsidTr="00E81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right w:val="none" w:sz="0" w:space="0" w:color="auto"/>
            </w:tcBorders>
          </w:tcPr>
          <w:p w14:paraId="51B5614F" w14:textId="77777777" w:rsidR="0019771C" w:rsidRPr="00851184" w:rsidRDefault="0019771C" w:rsidP="008F0600">
            <w:pPr>
              <w:jc w:val="center"/>
              <w:rPr>
                <w:rFonts w:ascii="Times" w:hAnsi="Times" w:cstheme="minorHAnsi"/>
              </w:rPr>
            </w:pPr>
            <w:r w:rsidRPr="00851184">
              <w:rPr>
                <w:rFonts w:ascii="Times" w:hAnsi="Times" w:cstheme="minorHAnsi"/>
              </w:rPr>
              <w:t>Simulation</w:t>
            </w:r>
          </w:p>
        </w:tc>
        <w:tc>
          <w:tcPr>
            <w:tcW w:w="1924" w:type="dxa"/>
            <w:tcBorders>
              <w:top w:val="none" w:sz="0" w:space="0" w:color="auto"/>
              <w:left w:val="none" w:sz="0" w:space="0" w:color="auto"/>
              <w:right w:val="none" w:sz="0" w:space="0" w:color="auto"/>
            </w:tcBorders>
          </w:tcPr>
          <w:p w14:paraId="3662FF13" w14:textId="77777777" w:rsidR="0019771C" w:rsidRPr="00851184" w:rsidRDefault="0019771C" w:rsidP="008F0600">
            <w:pPr>
              <w:jc w:val="center"/>
              <w:cnfStyle w:val="100000000000" w:firstRow="1"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Name</w:t>
            </w:r>
          </w:p>
        </w:tc>
        <w:tc>
          <w:tcPr>
            <w:tcW w:w="2597" w:type="dxa"/>
            <w:tcBorders>
              <w:top w:val="none" w:sz="0" w:space="0" w:color="auto"/>
              <w:left w:val="none" w:sz="0" w:space="0" w:color="auto"/>
              <w:right w:val="none" w:sz="0" w:space="0" w:color="auto"/>
            </w:tcBorders>
          </w:tcPr>
          <w:p w14:paraId="0EE03A8C" w14:textId="77777777" w:rsidR="0019771C" w:rsidRPr="00851184" w:rsidRDefault="0019771C" w:rsidP="008F0600">
            <w:pPr>
              <w:jc w:val="center"/>
              <w:cnfStyle w:val="100000000000" w:firstRow="1"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Description</w:t>
            </w:r>
          </w:p>
        </w:tc>
        <w:tc>
          <w:tcPr>
            <w:tcW w:w="3492" w:type="dxa"/>
            <w:tcBorders>
              <w:top w:val="none" w:sz="0" w:space="0" w:color="auto"/>
              <w:left w:val="none" w:sz="0" w:space="0" w:color="auto"/>
              <w:right w:val="none" w:sz="0" w:space="0" w:color="auto"/>
            </w:tcBorders>
          </w:tcPr>
          <w:p w14:paraId="4B32BAA4" w14:textId="77777777" w:rsidR="0019771C" w:rsidRPr="00851184" w:rsidRDefault="0019771C" w:rsidP="008F0600">
            <w:pPr>
              <w:jc w:val="center"/>
              <w:cnfStyle w:val="100000000000" w:firstRow="1"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Details</w:t>
            </w:r>
          </w:p>
        </w:tc>
      </w:tr>
      <w:tr w:rsidR="0019771C" w:rsidRPr="00851184" w14:paraId="2DDEF51C" w14:textId="77777777" w:rsidTr="00E8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tcPr>
          <w:p w14:paraId="49EF9EB5" w14:textId="77777777" w:rsidR="0019771C" w:rsidRPr="00851184" w:rsidRDefault="0019771C" w:rsidP="008F0600">
            <w:pPr>
              <w:jc w:val="both"/>
              <w:rPr>
                <w:rFonts w:ascii="Times" w:hAnsi="Times" w:cstheme="minorHAnsi"/>
              </w:rPr>
            </w:pPr>
            <w:r w:rsidRPr="00851184">
              <w:rPr>
                <w:rFonts w:ascii="Times" w:hAnsi="Times" w:cstheme="minorHAnsi"/>
              </w:rPr>
              <w:t xml:space="preserve">Sim. </w:t>
            </w:r>
            <w:r>
              <w:rPr>
                <w:rFonts w:ascii="Times" w:hAnsi="Times" w:cstheme="minorHAnsi"/>
              </w:rPr>
              <w:t>1</w:t>
            </w:r>
          </w:p>
        </w:tc>
        <w:tc>
          <w:tcPr>
            <w:tcW w:w="1924" w:type="dxa"/>
          </w:tcPr>
          <w:p w14:paraId="08A85DF3" w14:textId="77777777"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CONTROL 2020</w:t>
            </w:r>
          </w:p>
        </w:tc>
        <w:tc>
          <w:tcPr>
            <w:tcW w:w="2597" w:type="dxa"/>
          </w:tcPr>
          <w:p w14:paraId="3E28DEBC" w14:textId="77777777"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Baseline case for 2020.</w:t>
            </w:r>
          </w:p>
        </w:tc>
        <w:tc>
          <w:tcPr>
            <w:tcW w:w="3492" w:type="dxa"/>
          </w:tcPr>
          <w:p w14:paraId="40F5B9A0" w14:textId="77777777"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 xml:space="preserve">2020 daily emissions with no COVID effects and with 2020 meteorology. </w:t>
            </w:r>
          </w:p>
        </w:tc>
      </w:tr>
      <w:tr w:rsidR="0019771C" w:rsidRPr="00851184" w14:paraId="7C736376" w14:textId="77777777" w:rsidTr="00E81126">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tcPr>
          <w:p w14:paraId="5D6DFFAC" w14:textId="77777777" w:rsidR="0019771C" w:rsidRPr="00851184" w:rsidRDefault="0019771C" w:rsidP="008F0600">
            <w:pPr>
              <w:jc w:val="both"/>
              <w:rPr>
                <w:rFonts w:ascii="Times" w:hAnsi="Times" w:cstheme="minorHAnsi"/>
              </w:rPr>
            </w:pPr>
            <w:r w:rsidRPr="00851184">
              <w:rPr>
                <w:rFonts w:ascii="Times" w:hAnsi="Times" w:cstheme="minorHAnsi"/>
              </w:rPr>
              <w:t xml:space="preserve">Sim. </w:t>
            </w:r>
            <w:r>
              <w:rPr>
                <w:rFonts w:ascii="Times" w:hAnsi="Times" w:cstheme="minorHAnsi"/>
              </w:rPr>
              <w:t>2</w:t>
            </w:r>
          </w:p>
        </w:tc>
        <w:tc>
          <w:tcPr>
            <w:tcW w:w="1924" w:type="dxa"/>
          </w:tcPr>
          <w:p w14:paraId="5FF654C8" w14:textId="77777777" w:rsidR="0019771C" w:rsidRPr="00851184" w:rsidRDefault="0019771C"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COVID-surf</w:t>
            </w:r>
          </w:p>
        </w:tc>
        <w:tc>
          <w:tcPr>
            <w:tcW w:w="2597" w:type="dxa"/>
          </w:tcPr>
          <w:p w14:paraId="081F5AB2" w14:textId="77777777" w:rsidR="0019771C" w:rsidRPr="00851184" w:rsidRDefault="0019771C"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 xml:space="preserve">Effect of adjustments in 2020 surface emissions. </w:t>
            </w:r>
          </w:p>
        </w:tc>
        <w:tc>
          <w:tcPr>
            <w:tcW w:w="3492" w:type="dxa"/>
          </w:tcPr>
          <w:p w14:paraId="35E71091" w14:textId="77777777" w:rsidR="0019771C" w:rsidRPr="00851184" w:rsidRDefault="0019771C"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Pr>
                <w:rFonts w:ascii="Times" w:hAnsi="Times" w:cstheme="minorHAnsi"/>
              </w:rPr>
              <w:t>Same as Sim. 1</w:t>
            </w:r>
            <w:r w:rsidRPr="00851184">
              <w:rPr>
                <w:rFonts w:ascii="Times" w:hAnsi="Times" w:cstheme="minorHAnsi"/>
              </w:rPr>
              <w:t>, but with surface emissions adjusted for COVID effects</w:t>
            </w:r>
          </w:p>
        </w:tc>
      </w:tr>
      <w:tr w:rsidR="0019771C" w:rsidRPr="00851184" w14:paraId="2067B469" w14:textId="77777777" w:rsidTr="00E8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tcPr>
          <w:p w14:paraId="71BBAF6F" w14:textId="77777777" w:rsidR="0019771C" w:rsidRPr="00851184" w:rsidRDefault="0019771C" w:rsidP="008F0600">
            <w:pPr>
              <w:jc w:val="both"/>
              <w:rPr>
                <w:rFonts w:ascii="Times" w:hAnsi="Times" w:cstheme="minorHAnsi"/>
              </w:rPr>
            </w:pPr>
            <w:r w:rsidRPr="00851184">
              <w:rPr>
                <w:rFonts w:ascii="Times" w:hAnsi="Times" w:cstheme="minorHAnsi"/>
              </w:rPr>
              <w:t xml:space="preserve">Sim. </w:t>
            </w:r>
            <w:r>
              <w:rPr>
                <w:rFonts w:ascii="Times" w:hAnsi="Times" w:cstheme="minorHAnsi"/>
              </w:rPr>
              <w:t>3</w:t>
            </w:r>
          </w:p>
        </w:tc>
        <w:tc>
          <w:tcPr>
            <w:tcW w:w="1924" w:type="dxa"/>
          </w:tcPr>
          <w:p w14:paraId="4846220C" w14:textId="77777777"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COVID-airc</w:t>
            </w:r>
          </w:p>
        </w:tc>
        <w:tc>
          <w:tcPr>
            <w:tcW w:w="2597" w:type="dxa"/>
          </w:tcPr>
          <w:p w14:paraId="4594EF6A" w14:textId="77777777"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 xml:space="preserve">Effect of adjustments in 2020 aircraft emissions. </w:t>
            </w:r>
          </w:p>
        </w:tc>
        <w:tc>
          <w:tcPr>
            <w:tcW w:w="3492" w:type="dxa"/>
          </w:tcPr>
          <w:p w14:paraId="7DB1932A" w14:textId="77777777"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 xml:space="preserve">Same as </w:t>
            </w:r>
            <w:r>
              <w:rPr>
                <w:rFonts w:ascii="Times" w:hAnsi="Times" w:cstheme="minorHAnsi"/>
              </w:rPr>
              <w:t>Sim. 1</w:t>
            </w:r>
            <w:r w:rsidRPr="00851184">
              <w:rPr>
                <w:rFonts w:ascii="Times" w:hAnsi="Times" w:cstheme="minorHAnsi"/>
              </w:rPr>
              <w:t xml:space="preserve">, but </w:t>
            </w:r>
            <w:r>
              <w:rPr>
                <w:rFonts w:ascii="Times" w:hAnsi="Times" w:cstheme="minorHAnsi"/>
              </w:rPr>
              <w:t xml:space="preserve">with </w:t>
            </w:r>
            <w:r w:rsidRPr="00851184">
              <w:rPr>
                <w:rFonts w:ascii="Times" w:hAnsi="Times" w:cstheme="minorHAnsi"/>
              </w:rPr>
              <w:t>aircraft emission</w:t>
            </w:r>
            <w:r>
              <w:rPr>
                <w:rFonts w:ascii="Times" w:hAnsi="Times" w:cstheme="minorHAnsi"/>
              </w:rPr>
              <w:t>s</w:t>
            </w:r>
            <w:r w:rsidRPr="00851184">
              <w:rPr>
                <w:rFonts w:ascii="Times" w:hAnsi="Times" w:cstheme="minorHAnsi"/>
              </w:rPr>
              <w:t xml:space="preserve"> adjusted for COVID effects</w:t>
            </w:r>
          </w:p>
        </w:tc>
      </w:tr>
      <w:tr w:rsidR="0019771C" w:rsidRPr="00851184" w14:paraId="27A5570E" w14:textId="77777777" w:rsidTr="00E81126">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tcPr>
          <w:p w14:paraId="4580E740" w14:textId="77777777" w:rsidR="0019771C" w:rsidRPr="00851184" w:rsidRDefault="0019771C" w:rsidP="008F0600">
            <w:pPr>
              <w:jc w:val="both"/>
              <w:rPr>
                <w:rFonts w:ascii="Times" w:hAnsi="Times" w:cstheme="minorHAnsi"/>
              </w:rPr>
            </w:pPr>
            <w:r w:rsidRPr="00851184">
              <w:rPr>
                <w:rFonts w:ascii="Times" w:hAnsi="Times" w:cstheme="minorHAnsi"/>
              </w:rPr>
              <w:t xml:space="preserve">Sim. </w:t>
            </w:r>
            <w:r>
              <w:rPr>
                <w:rFonts w:ascii="Times" w:hAnsi="Times" w:cstheme="minorHAnsi"/>
              </w:rPr>
              <w:t>4</w:t>
            </w:r>
          </w:p>
        </w:tc>
        <w:tc>
          <w:tcPr>
            <w:tcW w:w="1924" w:type="dxa"/>
          </w:tcPr>
          <w:p w14:paraId="765B425D" w14:textId="77777777" w:rsidR="00B877A9" w:rsidRDefault="0019771C"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 xml:space="preserve">COVID-ALL </w:t>
            </w:r>
          </w:p>
          <w:p w14:paraId="7D346A8C" w14:textId="3B69C203" w:rsidR="0019771C" w:rsidRPr="00851184" w:rsidRDefault="0019771C" w:rsidP="00F50F85">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 xml:space="preserve">or </w:t>
            </w:r>
            <w:r w:rsidR="00F50F85">
              <w:rPr>
                <w:rFonts w:ascii="Times" w:hAnsi="Times" w:cstheme="minorHAnsi"/>
              </w:rPr>
              <w:t>CAM-chem</w:t>
            </w:r>
          </w:p>
        </w:tc>
        <w:tc>
          <w:tcPr>
            <w:tcW w:w="2597" w:type="dxa"/>
          </w:tcPr>
          <w:p w14:paraId="5EE87711" w14:textId="77777777" w:rsidR="0019771C" w:rsidRPr="00851184" w:rsidRDefault="0019771C"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Effects of combined adjustments in 2020 surface and aircraft emissions</w:t>
            </w:r>
          </w:p>
        </w:tc>
        <w:tc>
          <w:tcPr>
            <w:tcW w:w="3492" w:type="dxa"/>
          </w:tcPr>
          <w:p w14:paraId="172CAAE8" w14:textId="77777777" w:rsidR="0019771C" w:rsidRPr="00851184" w:rsidRDefault="0019771C"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 xml:space="preserve">Same as </w:t>
            </w:r>
            <w:r>
              <w:rPr>
                <w:rFonts w:ascii="Times" w:hAnsi="Times" w:cstheme="minorHAnsi"/>
              </w:rPr>
              <w:t>Sim. 1</w:t>
            </w:r>
            <w:r w:rsidRPr="00851184">
              <w:rPr>
                <w:rFonts w:ascii="Times" w:hAnsi="Times" w:cstheme="minorHAnsi"/>
              </w:rPr>
              <w:t xml:space="preserve">, but </w:t>
            </w:r>
            <w:r>
              <w:rPr>
                <w:rFonts w:ascii="Times" w:hAnsi="Times" w:cstheme="minorHAnsi"/>
              </w:rPr>
              <w:t xml:space="preserve">with </w:t>
            </w:r>
            <w:r w:rsidRPr="00851184">
              <w:rPr>
                <w:rFonts w:ascii="Times" w:hAnsi="Times" w:cstheme="minorHAnsi"/>
              </w:rPr>
              <w:t>surface and aircraft emissions adjusted for COVID effects</w:t>
            </w:r>
          </w:p>
        </w:tc>
      </w:tr>
      <w:tr w:rsidR="0019771C" w:rsidRPr="00851184" w14:paraId="7FC9162C" w14:textId="77777777" w:rsidTr="00E8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Borders>
              <w:left w:val="none" w:sz="0" w:space="0" w:color="auto"/>
              <w:bottom w:val="single" w:sz="4" w:space="0" w:color="auto"/>
            </w:tcBorders>
          </w:tcPr>
          <w:p w14:paraId="0D098696" w14:textId="77777777" w:rsidR="0019771C" w:rsidRPr="00851184" w:rsidRDefault="0019771C" w:rsidP="008F0600">
            <w:pPr>
              <w:jc w:val="both"/>
              <w:rPr>
                <w:rFonts w:ascii="Times" w:hAnsi="Times" w:cstheme="minorHAnsi"/>
              </w:rPr>
            </w:pPr>
            <w:r w:rsidRPr="00851184">
              <w:rPr>
                <w:rFonts w:ascii="Times" w:hAnsi="Times" w:cstheme="minorHAnsi"/>
              </w:rPr>
              <w:t xml:space="preserve">Sim. </w:t>
            </w:r>
            <w:r>
              <w:rPr>
                <w:rFonts w:ascii="Times" w:hAnsi="Times" w:cstheme="minorHAnsi"/>
              </w:rPr>
              <w:t>5</w:t>
            </w:r>
          </w:p>
        </w:tc>
        <w:tc>
          <w:tcPr>
            <w:tcW w:w="1924" w:type="dxa"/>
          </w:tcPr>
          <w:p w14:paraId="417CDB72" w14:textId="77777777"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CLIMO</w:t>
            </w:r>
          </w:p>
        </w:tc>
        <w:tc>
          <w:tcPr>
            <w:tcW w:w="2597" w:type="dxa"/>
          </w:tcPr>
          <w:p w14:paraId="6DFB6BAB" w14:textId="77777777"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2001-2019 simulatio</w:t>
            </w:r>
            <w:r>
              <w:rPr>
                <w:rFonts w:ascii="Times" w:hAnsi="Times" w:cstheme="minorHAnsi"/>
              </w:rPr>
              <w:t xml:space="preserve">n </w:t>
            </w:r>
            <w:r w:rsidRPr="00851184">
              <w:rPr>
                <w:rFonts w:ascii="Times" w:hAnsi="Times" w:cstheme="minorHAnsi"/>
              </w:rPr>
              <w:t>wit</w:t>
            </w:r>
            <w:r>
              <w:rPr>
                <w:rFonts w:ascii="Times" w:hAnsi="Times" w:cstheme="minorHAnsi"/>
              </w:rPr>
              <w:t>h emission trends accounted for</w:t>
            </w:r>
          </w:p>
        </w:tc>
        <w:tc>
          <w:tcPr>
            <w:tcW w:w="3492" w:type="dxa"/>
          </w:tcPr>
          <w:p w14:paraId="615E755B" w14:textId="77777777"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 xml:space="preserve">Mean seasonal evolution of chemical species derived by averaging </w:t>
            </w:r>
            <w:r>
              <w:rPr>
                <w:rFonts w:ascii="Times" w:hAnsi="Times" w:cstheme="minorHAnsi"/>
              </w:rPr>
              <w:t xml:space="preserve">the output </w:t>
            </w:r>
            <w:r w:rsidRPr="00851184">
              <w:rPr>
                <w:rFonts w:ascii="Times" w:hAnsi="Times" w:cstheme="minorHAnsi"/>
              </w:rPr>
              <w:t xml:space="preserve">over the period 2001-2019 </w:t>
            </w:r>
          </w:p>
        </w:tc>
      </w:tr>
      <w:tr w:rsidR="00C5387E" w:rsidRPr="00851184" w14:paraId="3B1951B5" w14:textId="77777777" w:rsidTr="00E81126">
        <w:tc>
          <w:tcPr>
            <w:cnfStyle w:val="001000000000" w:firstRow="0" w:lastRow="0" w:firstColumn="1" w:lastColumn="0" w:oddVBand="0" w:evenVBand="0" w:oddHBand="0" w:evenHBand="0" w:firstRowFirstColumn="0" w:firstRowLastColumn="0" w:lastRowFirstColumn="0" w:lastRowLastColumn="0"/>
            <w:tcW w:w="1337" w:type="dxa"/>
            <w:tcBorders>
              <w:left w:val="single" w:sz="4" w:space="0" w:color="auto"/>
            </w:tcBorders>
          </w:tcPr>
          <w:p w14:paraId="0D1C9BA3" w14:textId="4C1915B1" w:rsidR="00C5387E" w:rsidRPr="00851184" w:rsidRDefault="00C5387E" w:rsidP="008F0600">
            <w:pPr>
              <w:jc w:val="both"/>
              <w:rPr>
                <w:rFonts w:ascii="Times" w:hAnsi="Times" w:cstheme="minorHAnsi"/>
              </w:rPr>
            </w:pPr>
            <w:r w:rsidRPr="00851184">
              <w:rPr>
                <w:rFonts w:ascii="Times" w:hAnsi="Times" w:cstheme="minorHAnsi"/>
              </w:rPr>
              <w:t xml:space="preserve">Sim. </w:t>
            </w:r>
            <w:r w:rsidR="00E77CC7">
              <w:rPr>
                <w:rFonts w:ascii="Times" w:hAnsi="Times" w:cstheme="minorHAnsi"/>
              </w:rPr>
              <w:t>6</w:t>
            </w:r>
          </w:p>
        </w:tc>
        <w:tc>
          <w:tcPr>
            <w:tcW w:w="1924" w:type="dxa"/>
          </w:tcPr>
          <w:p w14:paraId="1D8B814D" w14:textId="616AE04D" w:rsidR="00C5387E" w:rsidRDefault="0059729A" w:rsidP="00F50F85">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Pr>
                <w:rFonts w:ascii="Times" w:hAnsi="Times" w:cstheme="minorHAnsi"/>
              </w:rPr>
              <w:t>CAM-</w:t>
            </w:r>
            <w:r w:rsidR="00F50F85">
              <w:rPr>
                <w:rFonts w:ascii="Times" w:hAnsi="Times" w:cstheme="minorHAnsi"/>
              </w:rPr>
              <w:t>c</w:t>
            </w:r>
            <w:r>
              <w:rPr>
                <w:rFonts w:ascii="Times" w:hAnsi="Times" w:cstheme="minorHAnsi"/>
              </w:rPr>
              <w:t>hem-W</w:t>
            </w:r>
          </w:p>
        </w:tc>
        <w:tc>
          <w:tcPr>
            <w:tcW w:w="2597" w:type="dxa"/>
          </w:tcPr>
          <w:p w14:paraId="0BEC2C96" w14:textId="522082EF" w:rsidR="00C5387E" w:rsidRPr="00851184" w:rsidRDefault="00E77CC7"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Pr>
                <w:rFonts w:ascii="Times" w:hAnsi="Times" w:cstheme="minorHAnsi"/>
              </w:rPr>
              <w:t>Same as COVID-ALL</w:t>
            </w:r>
            <w:r w:rsidR="009F2FC3">
              <w:rPr>
                <w:rFonts w:ascii="Times" w:hAnsi="Times" w:cstheme="minorHAnsi"/>
              </w:rPr>
              <w:t xml:space="preserve"> (Sim. 4), but enhanced stratospheric denitrification in the Arctic</w:t>
            </w:r>
            <w:r w:rsidR="0059729A">
              <w:rPr>
                <w:rFonts w:ascii="Times" w:hAnsi="Times" w:cstheme="minorHAnsi"/>
              </w:rPr>
              <w:t xml:space="preserve"> according to Wilka et al. (2021)</w:t>
            </w:r>
            <w:r w:rsidR="009F2FC3">
              <w:rPr>
                <w:rFonts w:ascii="Times" w:hAnsi="Times" w:cstheme="minorHAnsi"/>
              </w:rPr>
              <w:t>.</w:t>
            </w:r>
          </w:p>
        </w:tc>
        <w:tc>
          <w:tcPr>
            <w:tcW w:w="3492" w:type="dxa"/>
          </w:tcPr>
          <w:p w14:paraId="7E772026" w14:textId="3B028AF5" w:rsidR="00C5387E" w:rsidRPr="00851184" w:rsidRDefault="00F222CD"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F222CD">
              <w:rPr>
                <w:rFonts w:ascii="Times" w:hAnsi="Times" w:cstheme="minorHAnsi"/>
              </w:rPr>
              <w:t xml:space="preserve">Nitric acid trihydrate (NAT) particle number density controlling denitrification </w:t>
            </w:r>
            <w:r w:rsidR="00191E2D">
              <w:rPr>
                <w:rFonts w:ascii="Times" w:hAnsi="Times" w:cstheme="minorHAnsi"/>
              </w:rPr>
              <w:t>of</w:t>
            </w:r>
            <w:r w:rsidRPr="00F222CD">
              <w:rPr>
                <w:rFonts w:ascii="Times" w:hAnsi="Times" w:cstheme="minorHAnsi"/>
              </w:rPr>
              <w:t xml:space="preserve"> 10</w:t>
            </w:r>
            <w:r w:rsidRPr="00AA64DC">
              <w:rPr>
                <w:rFonts w:ascii="Times" w:hAnsi="Times" w:cstheme="minorHAnsi"/>
                <w:vertAlign w:val="superscript"/>
              </w:rPr>
              <w:t>-5</w:t>
            </w:r>
            <w:r w:rsidRPr="00F222CD">
              <w:rPr>
                <w:rFonts w:ascii="Times" w:hAnsi="Times" w:cstheme="minorHAnsi"/>
              </w:rPr>
              <w:t xml:space="preserve"> particles cm</w:t>
            </w:r>
            <w:r w:rsidR="00AA64DC" w:rsidRPr="00AA64DC">
              <w:rPr>
                <w:rFonts w:ascii="Times" w:hAnsi="Times" w:cstheme="minorHAnsi"/>
                <w:vertAlign w:val="superscript"/>
              </w:rPr>
              <w:t>-</w:t>
            </w:r>
            <w:r w:rsidRPr="00AA64DC">
              <w:rPr>
                <w:rFonts w:ascii="Times" w:hAnsi="Times" w:cstheme="minorHAnsi"/>
                <w:vertAlign w:val="superscript"/>
              </w:rPr>
              <w:t>3</w:t>
            </w:r>
            <w:r w:rsidRPr="00F222CD">
              <w:rPr>
                <w:rFonts w:ascii="Times" w:hAnsi="Times" w:cstheme="minorHAnsi"/>
              </w:rPr>
              <w:t>.</w:t>
            </w:r>
            <w:r w:rsidR="00D03FB2">
              <w:rPr>
                <w:rFonts w:ascii="Times" w:hAnsi="Times" w:cstheme="minorHAnsi"/>
              </w:rPr>
              <w:t xml:space="preserve"> Accounts for uncertainties in the simulation of the Arctic ozone depletion in 2020.</w:t>
            </w:r>
          </w:p>
        </w:tc>
      </w:tr>
      <w:tr w:rsidR="004A0B7A" w:rsidRPr="00851184" w14:paraId="6B891B8F" w14:textId="77777777" w:rsidTr="004A0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Borders>
              <w:left w:val="single" w:sz="4" w:space="0" w:color="auto"/>
              <w:bottom w:val="single" w:sz="4" w:space="0" w:color="auto"/>
            </w:tcBorders>
          </w:tcPr>
          <w:p w14:paraId="6CABA4AB" w14:textId="4BFBBC46" w:rsidR="004A0B7A" w:rsidRDefault="004A0B7A" w:rsidP="008F0600">
            <w:pPr>
              <w:jc w:val="both"/>
              <w:rPr>
                <w:rFonts w:ascii="Times" w:hAnsi="Times" w:cstheme="minorHAnsi"/>
              </w:rPr>
            </w:pPr>
            <w:r w:rsidRPr="004A0B7A">
              <w:rPr>
                <w:rFonts w:ascii="Times" w:hAnsi="Times" w:cstheme="minorHAnsi"/>
              </w:rPr>
              <w:t>Sim. 7</w:t>
            </w:r>
          </w:p>
        </w:tc>
        <w:tc>
          <w:tcPr>
            <w:tcW w:w="1924" w:type="dxa"/>
          </w:tcPr>
          <w:p w14:paraId="0FD917A1" w14:textId="1D994487" w:rsidR="004A0B7A" w:rsidRDefault="004A0B7A"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COVID-ALL2</w:t>
            </w:r>
          </w:p>
        </w:tc>
        <w:tc>
          <w:tcPr>
            <w:tcW w:w="2597" w:type="dxa"/>
          </w:tcPr>
          <w:p w14:paraId="166C375C" w14:textId="7ABF8E0C" w:rsidR="004A0B7A" w:rsidRDefault="004A0B7A"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Same as COVID-ALL (Sim. 4), but with smaller reduction in aircraft emissions</w:t>
            </w:r>
          </w:p>
        </w:tc>
        <w:tc>
          <w:tcPr>
            <w:tcW w:w="3492" w:type="dxa"/>
          </w:tcPr>
          <w:p w14:paraId="50947CEB" w14:textId="141D2648" w:rsidR="004A0B7A" w:rsidRDefault="004A0B7A"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The adjustment in aircraft emissions adopted in previous simulations has been reduced by a third. Accounts for uncertainties in COVID-19 impact on aviation.</w:t>
            </w:r>
          </w:p>
        </w:tc>
      </w:tr>
    </w:tbl>
    <w:p w14:paraId="517088CE" w14:textId="2E7D4B29" w:rsidR="0019771C" w:rsidRDefault="0019771C" w:rsidP="008F0600">
      <w:pPr>
        <w:jc w:val="both"/>
        <w:rPr>
          <w:rFonts w:ascii="Times" w:hAnsi="Times" w:cstheme="minorHAnsi"/>
        </w:rPr>
      </w:pPr>
    </w:p>
    <w:p w14:paraId="17B93199" w14:textId="77777777" w:rsidR="00E64C7D" w:rsidRPr="00851184" w:rsidRDefault="00E64C7D" w:rsidP="008F0600">
      <w:pPr>
        <w:jc w:val="both"/>
        <w:rPr>
          <w:rFonts w:ascii="Times" w:hAnsi="Times" w:cstheme="minorHAnsi"/>
        </w:rPr>
      </w:pPr>
    </w:p>
    <w:p w14:paraId="356A5C2C" w14:textId="30CC8526" w:rsidR="0019771C" w:rsidRPr="00D001F6" w:rsidRDefault="0019771C" w:rsidP="008F0600">
      <w:pPr>
        <w:jc w:val="both"/>
        <w:rPr>
          <w:rFonts w:ascii="Times" w:hAnsi="Times" w:cstheme="minorHAnsi"/>
          <w:b/>
          <w:bCs/>
        </w:rPr>
      </w:pPr>
      <w:r w:rsidRPr="00851184">
        <w:rPr>
          <w:rFonts w:ascii="Times" w:hAnsi="Times" w:cstheme="minorHAnsi"/>
          <w:b/>
          <w:bCs/>
        </w:rPr>
        <w:t>Table S</w:t>
      </w:r>
      <w:r w:rsidR="00E64C7D">
        <w:rPr>
          <w:rFonts w:ascii="Times" w:hAnsi="Times" w:cstheme="minorHAnsi"/>
          <w:b/>
          <w:bCs/>
        </w:rPr>
        <w:t>3</w:t>
      </w:r>
      <w:r w:rsidRPr="00851184">
        <w:rPr>
          <w:rFonts w:ascii="Times" w:hAnsi="Times" w:cstheme="minorHAnsi"/>
          <w:b/>
          <w:bCs/>
        </w:rPr>
        <w:t>. Description of the Model Cases</w:t>
      </w:r>
    </w:p>
    <w:tbl>
      <w:tblPr>
        <w:tblStyle w:val="GridTable5Dark-Accent1"/>
        <w:tblW w:w="0" w:type="auto"/>
        <w:tblLook w:val="04A0" w:firstRow="1" w:lastRow="0" w:firstColumn="1" w:lastColumn="0" w:noHBand="0" w:noVBand="1"/>
      </w:tblPr>
      <w:tblGrid>
        <w:gridCol w:w="625"/>
        <w:gridCol w:w="1980"/>
        <w:gridCol w:w="2250"/>
        <w:gridCol w:w="4495"/>
      </w:tblGrid>
      <w:tr w:rsidR="0019771C" w:rsidRPr="00851184" w14:paraId="57295BD1" w14:textId="77777777" w:rsidTr="00E81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gridSpan w:val="2"/>
          </w:tcPr>
          <w:p w14:paraId="4C5ED907" w14:textId="77777777" w:rsidR="0019771C" w:rsidRPr="00851184" w:rsidRDefault="0019771C" w:rsidP="008F0600">
            <w:pPr>
              <w:jc w:val="center"/>
              <w:rPr>
                <w:rFonts w:ascii="Times" w:hAnsi="Times" w:cstheme="minorHAnsi"/>
              </w:rPr>
            </w:pPr>
            <w:r w:rsidRPr="00851184">
              <w:rPr>
                <w:rFonts w:ascii="Times" w:hAnsi="Times" w:cstheme="minorHAnsi"/>
              </w:rPr>
              <w:t>Case</w:t>
            </w:r>
          </w:p>
        </w:tc>
        <w:tc>
          <w:tcPr>
            <w:tcW w:w="2250" w:type="dxa"/>
          </w:tcPr>
          <w:p w14:paraId="6DB8C199" w14:textId="77777777" w:rsidR="0019771C" w:rsidRPr="00851184" w:rsidRDefault="0019771C" w:rsidP="008F0600">
            <w:pPr>
              <w:jc w:val="center"/>
              <w:cnfStyle w:val="100000000000" w:firstRow="1"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Differences between simulations</w:t>
            </w:r>
          </w:p>
        </w:tc>
        <w:tc>
          <w:tcPr>
            <w:tcW w:w="4495" w:type="dxa"/>
          </w:tcPr>
          <w:p w14:paraId="63E8058A" w14:textId="77777777" w:rsidR="0019771C" w:rsidRPr="00851184" w:rsidRDefault="0019771C" w:rsidP="008F0600">
            <w:pPr>
              <w:jc w:val="center"/>
              <w:cnfStyle w:val="100000000000" w:firstRow="1"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Description of the cases</w:t>
            </w:r>
          </w:p>
        </w:tc>
      </w:tr>
      <w:tr w:rsidR="004A0B7A" w:rsidRPr="00851184" w14:paraId="5D661DF8" w14:textId="77777777" w:rsidTr="00E8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68B45536" w14:textId="77777777" w:rsidR="0019771C" w:rsidRPr="00851184" w:rsidRDefault="0019771C" w:rsidP="008F0600">
            <w:pPr>
              <w:jc w:val="center"/>
              <w:rPr>
                <w:rFonts w:ascii="Times" w:hAnsi="Times" w:cstheme="minorHAnsi"/>
              </w:rPr>
            </w:pPr>
            <w:r w:rsidRPr="00851184">
              <w:rPr>
                <w:rFonts w:ascii="Times" w:hAnsi="Times" w:cstheme="minorHAnsi"/>
              </w:rPr>
              <w:t>1</w:t>
            </w:r>
          </w:p>
        </w:tc>
        <w:tc>
          <w:tcPr>
            <w:tcW w:w="1980" w:type="dxa"/>
          </w:tcPr>
          <w:p w14:paraId="6935F539" w14:textId="77777777" w:rsidR="0019771C" w:rsidRPr="00851184" w:rsidRDefault="0019771C" w:rsidP="008F0600">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COVID-surf minus CONTROL 2020</w:t>
            </w:r>
          </w:p>
        </w:tc>
        <w:tc>
          <w:tcPr>
            <w:tcW w:w="2250" w:type="dxa"/>
          </w:tcPr>
          <w:p w14:paraId="560D682B" w14:textId="5C2BE36E" w:rsidR="0019771C" w:rsidRPr="00851184" w:rsidRDefault="0019771C" w:rsidP="008F0600">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 xml:space="preserve">Sim. 2 </w:t>
            </w:r>
            <w:r w:rsidR="001A6B48">
              <w:rPr>
                <w:rFonts w:ascii="Times" w:hAnsi="Times" w:cstheme="minorHAnsi"/>
              </w:rPr>
              <w:t>minus</w:t>
            </w:r>
            <w:r>
              <w:rPr>
                <w:rFonts w:ascii="Times" w:hAnsi="Times" w:cstheme="minorHAnsi"/>
              </w:rPr>
              <w:t xml:space="preserve"> Sim. 1</w:t>
            </w:r>
          </w:p>
        </w:tc>
        <w:tc>
          <w:tcPr>
            <w:tcW w:w="4495" w:type="dxa"/>
          </w:tcPr>
          <w:p w14:paraId="5B621901" w14:textId="7931BE53"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Impact of adjustments in surface emissions during COVID</w:t>
            </w:r>
            <w:r w:rsidR="00D03FB2">
              <w:rPr>
                <w:rFonts w:ascii="Times" w:hAnsi="Times" w:cstheme="minorHAnsi"/>
              </w:rPr>
              <w:t xml:space="preserve"> relative to the 2020 CONTROL case.</w:t>
            </w:r>
          </w:p>
        </w:tc>
      </w:tr>
      <w:tr w:rsidR="0019771C" w:rsidRPr="00851184" w14:paraId="00845A34" w14:textId="77777777" w:rsidTr="00E81126">
        <w:tc>
          <w:tcPr>
            <w:cnfStyle w:val="001000000000" w:firstRow="0" w:lastRow="0" w:firstColumn="1" w:lastColumn="0" w:oddVBand="0" w:evenVBand="0" w:oddHBand="0" w:evenHBand="0" w:firstRowFirstColumn="0" w:firstRowLastColumn="0" w:lastRowFirstColumn="0" w:lastRowLastColumn="0"/>
            <w:tcW w:w="625" w:type="dxa"/>
          </w:tcPr>
          <w:p w14:paraId="31988E6F" w14:textId="77777777" w:rsidR="0019771C" w:rsidRPr="00851184" w:rsidRDefault="0019771C" w:rsidP="008F0600">
            <w:pPr>
              <w:jc w:val="center"/>
              <w:rPr>
                <w:rFonts w:ascii="Times" w:hAnsi="Times" w:cstheme="minorHAnsi"/>
              </w:rPr>
            </w:pPr>
            <w:r w:rsidRPr="00851184">
              <w:rPr>
                <w:rFonts w:ascii="Times" w:hAnsi="Times" w:cstheme="minorHAnsi"/>
              </w:rPr>
              <w:t>2</w:t>
            </w:r>
          </w:p>
        </w:tc>
        <w:tc>
          <w:tcPr>
            <w:tcW w:w="1980" w:type="dxa"/>
          </w:tcPr>
          <w:p w14:paraId="449CFBE9" w14:textId="77777777" w:rsidR="0019771C" w:rsidRPr="00851184" w:rsidRDefault="0019771C" w:rsidP="008F0600">
            <w:pPr>
              <w:jc w:val="center"/>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COVID-airc minus CONTROL 2020</w:t>
            </w:r>
          </w:p>
        </w:tc>
        <w:tc>
          <w:tcPr>
            <w:tcW w:w="2250" w:type="dxa"/>
          </w:tcPr>
          <w:p w14:paraId="5578ED57" w14:textId="1AC0DDA9" w:rsidR="0019771C" w:rsidRPr="00851184" w:rsidRDefault="0019771C" w:rsidP="008F0600">
            <w:pPr>
              <w:jc w:val="center"/>
              <w:cnfStyle w:val="000000000000" w:firstRow="0" w:lastRow="0" w:firstColumn="0" w:lastColumn="0" w:oddVBand="0" w:evenVBand="0" w:oddHBand="0" w:evenHBand="0" w:firstRowFirstColumn="0" w:firstRowLastColumn="0" w:lastRowFirstColumn="0" w:lastRowLastColumn="0"/>
              <w:rPr>
                <w:rFonts w:ascii="Times" w:hAnsi="Times" w:cstheme="minorHAnsi"/>
              </w:rPr>
            </w:pPr>
            <w:r>
              <w:rPr>
                <w:rFonts w:ascii="Times" w:hAnsi="Times" w:cstheme="minorHAnsi"/>
              </w:rPr>
              <w:t xml:space="preserve">Sim. 3 </w:t>
            </w:r>
            <w:r w:rsidR="001A6B48">
              <w:rPr>
                <w:rFonts w:ascii="Times" w:hAnsi="Times" w:cstheme="minorHAnsi"/>
              </w:rPr>
              <w:t>minus</w:t>
            </w:r>
            <w:r>
              <w:rPr>
                <w:rFonts w:ascii="Times" w:hAnsi="Times" w:cstheme="minorHAnsi"/>
              </w:rPr>
              <w:t xml:space="preserve"> Sim. 1</w:t>
            </w:r>
          </w:p>
        </w:tc>
        <w:tc>
          <w:tcPr>
            <w:tcW w:w="4495" w:type="dxa"/>
          </w:tcPr>
          <w:p w14:paraId="1B35F853" w14:textId="32C3051F" w:rsidR="0019771C" w:rsidRPr="00851184" w:rsidRDefault="0019771C"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Impact of adjustments in aircraft emissions during COVID</w:t>
            </w:r>
            <w:r w:rsidR="00D03FB2">
              <w:rPr>
                <w:rFonts w:ascii="Times" w:hAnsi="Times" w:cstheme="minorHAnsi"/>
              </w:rPr>
              <w:t xml:space="preserve"> relative to the 2020 CONTROL case.</w:t>
            </w:r>
          </w:p>
        </w:tc>
      </w:tr>
      <w:tr w:rsidR="004A0B7A" w:rsidRPr="00851184" w14:paraId="039C23F1" w14:textId="77777777" w:rsidTr="00E8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70852C64" w14:textId="77777777" w:rsidR="0019771C" w:rsidRPr="00851184" w:rsidRDefault="0019771C" w:rsidP="008F0600">
            <w:pPr>
              <w:jc w:val="center"/>
              <w:rPr>
                <w:rFonts w:ascii="Times" w:hAnsi="Times" w:cstheme="minorHAnsi"/>
              </w:rPr>
            </w:pPr>
            <w:r w:rsidRPr="00851184">
              <w:rPr>
                <w:rFonts w:ascii="Times" w:hAnsi="Times" w:cstheme="minorHAnsi"/>
              </w:rPr>
              <w:lastRenderedPageBreak/>
              <w:t>3</w:t>
            </w:r>
          </w:p>
        </w:tc>
        <w:tc>
          <w:tcPr>
            <w:tcW w:w="1980" w:type="dxa"/>
          </w:tcPr>
          <w:p w14:paraId="3AB73E0E" w14:textId="7404690B" w:rsidR="009F2FC3" w:rsidRDefault="0019771C" w:rsidP="008F0600">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COVID-</w:t>
            </w:r>
            <w:r w:rsidR="00D03FB2">
              <w:rPr>
                <w:rFonts w:ascii="Times" w:hAnsi="Times" w:cstheme="minorHAnsi"/>
              </w:rPr>
              <w:t>ALL</w:t>
            </w:r>
            <w:r w:rsidRPr="00851184">
              <w:rPr>
                <w:rFonts w:ascii="Times" w:hAnsi="Times" w:cstheme="minorHAnsi"/>
              </w:rPr>
              <w:t xml:space="preserve"> </w:t>
            </w:r>
          </w:p>
          <w:p w14:paraId="4004FEAD" w14:textId="0DA9809A" w:rsidR="0019771C" w:rsidRPr="00851184" w:rsidRDefault="0019771C" w:rsidP="008F0600">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minus CONTROL 2020</w:t>
            </w:r>
          </w:p>
        </w:tc>
        <w:tc>
          <w:tcPr>
            <w:tcW w:w="2250" w:type="dxa"/>
          </w:tcPr>
          <w:p w14:paraId="1AAB0C17" w14:textId="683EC43A" w:rsidR="0019771C" w:rsidRPr="00851184" w:rsidRDefault="0019771C" w:rsidP="008F0600">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 xml:space="preserve">Sim. 4 </w:t>
            </w:r>
            <w:r w:rsidR="00D03FB2">
              <w:rPr>
                <w:rFonts w:ascii="Times" w:hAnsi="Times" w:cstheme="minorHAnsi"/>
              </w:rPr>
              <w:t>minus</w:t>
            </w:r>
            <w:r>
              <w:rPr>
                <w:rFonts w:ascii="Times" w:hAnsi="Times" w:cstheme="minorHAnsi"/>
              </w:rPr>
              <w:t xml:space="preserve"> Sim. 1</w:t>
            </w:r>
          </w:p>
        </w:tc>
        <w:tc>
          <w:tcPr>
            <w:tcW w:w="4495" w:type="dxa"/>
          </w:tcPr>
          <w:p w14:paraId="2EFB8EA5" w14:textId="70F103C9"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Impact of combined adjustments in surface and aircraft emissions during COVID</w:t>
            </w:r>
            <w:r w:rsidR="00D03FB2">
              <w:rPr>
                <w:rFonts w:ascii="Times" w:hAnsi="Times" w:cstheme="minorHAnsi"/>
              </w:rPr>
              <w:t xml:space="preserve"> relative to the 2020 CONTROL case.</w:t>
            </w:r>
          </w:p>
        </w:tc>
      </w:tr>
      <w:tr w:rsidR="0019771C" w:rsidRPr="00851184" w14:paraId="5927E482" w14:textId="77777777" w:rsidTr="00E81126">
        <w:tc>
          <w:tcPr>
            <w:cnfStyle w:val="001000000000" w:firstRow="0" w:lastRow="0" w:firstColumn="1" w:lastColumn="0" w:oddVBand="0" w:evenVBand="0" w:oddHBand="0" w:evenHBand="0" w:firstRowFirstColumn="0" w:firstRowLastColumn="0" w:lastRowFirstColumn="0" w:lastRowLastColumn="0"/>
            <w:tcW w:w="625" w:type="dxa"/>
          </w:tcPr>
          <w:p w14:paraId="181B796B" w14:textId="77777777" w:rsidR="0019771C" w:rsidRPr="00851184" w:rsidRDefault="0019771C" w:rsidP="008F0600">
            <w:pPr>
              <w:jc w:val="center"/>
              <w:rPr>
                <w:rFonts w:ascii="Times" w:hAnsi="Times" w:cstheme="minorHAnsi"/>
              </w:rPr>
            </w:pPr>
            <w:r w:rsidRPr="00851184">
              <w:rPr>
                <w:rFonts w:ascii="Times" w:hAnsi="Times" w:cstheme="minorHAnsi"/>
              </w:rPr>
              <w:t>4</w:t>
            </w:r>
          </w:p>
        </w:tc>
        <w:tc>
          <w:tcPr>
            <w:tcW w:w="1980" w:type="dxa"/>
          </w:tcPr>
          <w:p w14:paraId="710DBF6E" w14:textId="77777777" w:rsidR="0019771C" w:rsidRPr="00851184" w:rsidRDefault="0019771C" w:rsidP="008F0600">
            <w:pPr>
              <w:jc w:val="center"/>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 xml:space="preserve">CONTROL 2020 minus </w:t>
            </w:r>
          </w:p>
          <w:p w14:paraId="3775DCB1" w14:textId="77777777" w:rsidR="0019771C" w:rsidRPr="00851184" w:rsidRDefault="0019771C" w:rsidP="008F0600">
            <w:pPr>
              <w:jc w:val="center"/>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CLIMO</w:t>
            </w:r>
          </w:p>
        </w:tc>
        <w:tc>
          <w:tcPr>
            <w:tcW w:w="2250" w:type="dxa"/>
          </w:tcPr>
          <w:p w14:paraId="3FA04459" w14:textId="4AFAE160" w:rsidR="0019771C" w:rsidRPr="00851184" w:rsidRDefault="0019771C" w:rsidP="008F0600">
            <w:pPr>
              <w:jc w:val="center"/>
              <w:cnfStyle w:val="000000000000" w:firstRow="0" w:lastRow="0" w:firstColumn="0" w:lastColumn="0" w:oddVBand="0" w:evenVBand="0" w:oddHBand="0" w:evenHBand="0" w:firstRowFirstColumn="0" w:firstRowLastColumn="0" w:lastRowFirstColumn="0" w:lastRowLastColumn="0"/>
              <w:rPr>
                <w:rFonts w:ascii="Times" w:hAnsi="Times" w:cstheme="minorHAnsi"/>
              </w:rPr>
            </w:pPr>
            <w:r>
              <w:rPr>
                <w:rFonts w:ascii="Times" w:hAnsi="Times" w:cstheme="minorHAnsi"/>
              </w:rPr>
              <w:t>Sim. 1</w:t>
            </w:r>
            <w:r w:rsidRPr="00851184">
              <w:rPr>
                <w:rFonts w:ascii="Times" w:hAnsi="Times" w:cstheme="minorHAnsi"/>
              </w:rPr>
              <w:t xml:space="preserve"> </w:t>
            </w:r>
            <w:r w:rsidR="00D03FB2">
              <w:rPr>
                <w:rFonts w:ascii="Times" w:hAnsi="Times" w:cstheme="minorHAnsi"/>
              </w:rPr>
              <w:t>minus</w:t>
            </w:r>
            <w:r w:rsidRPr="00851184">
              <w:rPr>
                <w:rFonts w:ascii="Times" w:hAnsi="Times" w:cstheme="minorHAnsi"/>
              </w:rPr>
              <w:t xml:space="preserve"> </w:t>
            </w:r>
            <w:r>
              <w:rPr>
                <w:rFonts w:ascii="Times" w:hAnsi="Times" w:cstheme="minorHAnsi"/>
              </w:rPr>
              <w:t>Sim. 5</w:t>
            </w:r>
          </w:p>
        </w:tc>
        <w:tc>
          <w:tcPr>
            <w:tcW w:w="4495" w:type="dxa"/>
          </w:tcPr>
          <w:p w14:paraId="026AE034" w14:textId="7703BC84" w:rsidR="0019771C" w:rsidRPr="00851184" w:rsidRDefault="0019771C"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sidRPr="00851184">
              <w:rPr>
                <w:rFonts w:ascii="Times" w:hAnsi="Times" w:cstheme="minorHAnsi"/>
              </w:rPr>
              <w:t xml:space="preserve">Change in the </w:t>
            </w:r>
            <w:r w:rsidR="001A6B48">
              <w:rPr>
                <w:rFonts w:ascii="Times" w:hAnsi="Times" w:cstheme="minorHAnsi"/>
              </w:rPr>
              <w:t xml:space="preserve">2020 </w:t>
            </w:r>
            <w:r w:rsidRPr="00851184">
              <w:rPr>
                <w:rFonts w:ascii="Times" w:hAnsi="Times" w:cstheme="minorHAnsi"/>
              </w:rPr>
              <w:t xml:space="preserve">concentrations of chemical species </w:t>
            </w:r>
            <w:r>
              <w:rPr>
                <w:rFonts w:ascii="Times" w:hAnsi="Times" w:cstheme="minorHAnsi"/>
              </w:rPr>
              <w:t xml:space="preserve">with no COVID effects </w:t>
            </w:r>
            <w:r w:rsidRPr="00851184">
              <w:rPr>
                <w:rFonts w:ascii="Times" w:hAnsi="Times" w:cstheme="minorHAnsi"/>
              </w:rPr>
              <w:t xml:space="preserve">relative to </w:t>
            </w:r>
            <w:r>
              <w:rPr>
                <w:rFonts w:ascii="Times" w:hAnsi="Times" w:cstheme="minorHAnsi"/>
              </w:rPr>
              <w:t xml:space="preserve">the 2001-2019 </w:t>
            </w:r>
            <w:r w:rsidRPr="00851184">
              <w:rPr>
                <w:rFonts w:ascii="Times" w:hAnsi="Times" w:cstheme="minorHAnsi"/>
              </w:rPr>
              <w:t xml:space="preserve">climatology </w:t>
            </w:r>
            <w:r w:rsidR="001A6B48">
              <w:rPr>
                <w:rFonts w:ascii="Times" w:hAnsi="Times" w:cstheme="minorHAnsi"/>
              </w:rPr>
              <w:t>(meteorological anomaly only)</w:t>
            </w:r>
          </w:p>
        </w:tc>
      </w:tr>
      <w:tr w:rsidR="004A0B7A" w:rsidRPr="00851184" w14:paraId="13C1F260" w14:textId="77777777" w:rsidTr="00E8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6A764337" w14:textId="77777777" w:rsidR="0019771C" w:rsidRPr="00851184" w:rsidRDefault="0019771C" w:rsidP="008F0600">
            <w:pPr>
              <w:jc w:val="center"/>
              <w:rPr>
                <w:rFonts w:ascii="Times" w:hAnsi="Times" w:cstheme="minorHAnsi"/>
              </w:rPr>
            </w:pPr>
            <w:r w:rsidRPr="00851184">
              <w:rPr>
                <w:rFonts w:ascii="Times" w:hAnsi="Times" w:cstheme="minorHAnsi"/>
              </w:rPr>
              <w:t>5</w:t>
            </w:r>
          </w:p>
        </w:tc>
        <w:tc>
          <w:tcPr>
            <w:tcW w:w="1980" w:type="dxa"/>
          </w:tcPr>
          <w:p w14:paraId="55FD8CB7" w14:textId="65641B6C" w:rsidR="0019771C" w:rsidRPr="00851184" w:rsidRDefault="0019771C" w:rsidP="008F0600">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COVID-A</w:t>
            </w:r>
            <w:r w:rsidR="00D03FB2">
              <w:rPr>
                <w:rFonts w:ascii="Times" w:hAnsi="Times" w:cstheme="minorHAnsi"/>
              </w:rPr>
              <w:t>LL</w:t>
            </w:r>
            <w:r w:rsidRPr="00851184">
              <w:rPr>
                <w:rFonts w:ascii="Times" w:hAnsi="Times" w:cstheme="minorHAnsi"/>
              </w:rPr>
              <w:t xml:space="preserve"> minus</w:t>
            </w:r>
          </w:p>
          <w:p w14:paraId="7B0C2C5B" w14:textId="77777777" w:rsidR="0019771C" w:rsidRPr="00851184" w:rsidRDefault="0019771C" w:rsidP="008F0600">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EMIS-CLIMO</w:t>
            </w:r>
          </w:p>
        </w:tc>
        <w:tc>
          <w:tcPr>
            <w:tcW w:w="2250" w:type="dxa"/>
          </w:tcPr>
          <w:p w14:paraId="1D0EA422" w14:textId="4C7CE7A8" w:rsidR="0019771C" w:rsidRPr="00851184" w:rsidRDefault="0019771C" w:rsidP="008F0600">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Sim. 4</w:t>
            </w:r>
            <w:r w:rsidRPr="00851184">
              <w:rPr>
                <w:rFonts w:ascii="Times" w:hAnsi="Times" w:cstheme="minorHAnsi"/>
              </w:rPr>
              <w:t xml:space="preserve"> </w:t>
            </w:r>
            <w:r w:rsidR="00D03FB2">
              <w:rPr>
                <w:rFonts w:ascii="Times" w:hAnsi="Times" w:cstheme="minorHAnsi"/>
              </w:rPr>
              <w:t>minus</w:t>
            </w:r>
            <w:r w:rsidRPr="00851184">
              <w:rPr>
                <w:rFonts w:ascii="Times" w:hAnsi="Times" w:cstheme="minorHAnsi"/>
              </w:rPr>
              <w:t xml:space="preserve"> </w:t>
            </w:r>
            <w:r>
              <w:rPr>
                <w:rFonts w:ascii="Times" w:hAnsi="Times" w:cstheme="minorHAnsi"/>
              </w:rPr>
              <w:t>Sim. 5</w:t>
            </w:r>
          </w:p>
        </w:tc>
        <w:tc>
          <w:tcPr>
            <w:tcW w:w="4495" w:type="dxa"/>
          </w:tcPr>
          <w:p w14:paraId="55BB769B" w14:textId="77777777" w:rsidR="0019771C" w:rsidRPr="00851184" w:rsidRDefault="0019771C"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 xml:space="preserve">Change in the concentrations of chemical species resulting from the adjusted emissions (surface and aircraft) relative to </w:t>
            </w:r>
            <w:r>
              <w:rPr>
                <w:rFonts w:ascii="Times" w:hAnsi="Times" w:cstheme="minorHAnsi"/>
              </w:rPr>
              <w:t xml:space="preserve">the 2001-2019 </w:t>
            </w:r>
            <w:r w:rsidRPr="00851184">
              <w:rPr>
                <w:rFonts w:ascii="Times" w:hAnsi="Times" w:cstheme="minorHAnsi"/>
              </w:rPr>
              <w:t xml:space="preserve">climatology </w:t>
            </w:r>
          </w:p>
        </w:tc>
      </w:tr>
      <w:tr w:rsidR="005E27FC" w:rsidRPr="00851184" w14:paraId="57AD5238" w14:textId="77777777" w:rsidTr="00E81126">
        <w:tc>
          <w:tcPr>
            <w:cnfStyle w:val="001000000000" w:firstRow="0" w:lastRow="0" w:firstColumn="1" w:lastColumn="0" w:oddVBand="0" w:evenVBand="0" w:oddHBand="0" w:evenHBand="0" w:firstRowFirstColumn="0" w:firstRowLastColumn="0" w:lastRowFirstColumn="0" w:lastRowLastColumn="0"/>
            <w:tcW w:w="625" w:type="dxa"/>
          </w:tcPr>
          <w:p w14:paraId="1CD30C4E" w14:textId="5A0ECC9C" w:rsidR="005E27FC" w:rsidRPr="00851184" w:rsidRDefault="005E27FC" w:rsidP="008F0600">
            <w:pPr>
              <w:jc w:val="center"/>
              <w:rPr>
                <w:rFonts w:ascii="Times" w:hAnsi="Times" w:cstheme="minorHAnsi"/>
              </w:rPr>
            </w:pPr>
            <w:r>
              <w:rPr>
                <w:rFonts w:ascii="Times" w:hAnsi="Times" w:cstheme="minorHAnsi"/>
              </w:rPr>
              <w:t>6</w:t>
            </w:r>
          </w:p>
        </w:tc>
        <w:tc>
          <w:tcPr>
            <w:tcW w:w="1980" w:type="dxa"/>
          </w:tcPr>
          <w:p w14:paraId="2B36451B" w14:textId="77777777" w:rsidR="005E27FC" w:rsidRDefault="001A6B48" w:rsidP="008F0600">
            <w:pPr>
              <w:jc w:val="center"/>
              <w:cnfStyle w:val="000000000000" w:firstRow="0" w:lastRow="0" w:firstColumn="0" w:lastColumn="0" w:oddVBand="0" w:evenVBand="0" w:oddHBand="0" w:evenHBand="0" w:firstRowFirstColumn="0" w:firstRowLastColumn="0" w:lastRowFirstColumn="0" w:lastRowLastColumn="0"/>
              <w:rPr>
                <w:rFonts w:ascii="Times" w:hAnsi="Times" w:cstheme="minorHAnsi"/>
              </w:rPr>
            </w:pPr>
            <w:r>
              <w:rPr>
                <w:rFonts w:ascii="Times" w:hAnsi="Times" w:cstheme="minorHAnsi"/>
              </w:rPr>
              <w:t>CAM-Chem-W</w:t>
            </w:r>
          </w:p>
          <w:p w14:paraId="56EC3871" w14:textId="538F3D13" w:rsidR="001A6B48" w:rsidRDefault="001A6B48" w:rsidP="008F0600">
            <w:pPr>
              <w:jc w:val="center"/>
              <w:cnfStyle w:val="000000000000" w:firstRow="0" w:lastRow="0" w:firstColumn="0" w:lastColumn="0" w:oddVBand="0" w:evenVBand="0" w:oddHBand="0" w:evenHBand="0" w:firstRowFirstColumn="0" w:firstRowLastColumn="0" w:lastRowFirstColumn="0" w:lastRowLastColumn="0"/>
              <w:rPr>
                <w:rFonts w:ascii="Times" w:hAnsi="Times" w:cstheme="minorHAnsi"/>
              </w:rPr>
            </w:pPr>
            <w:r>
              <w:rPr>
                <w:rFonts w:ascii="Times" w:hAnsi="Times" w:cstheme="minorHAnsi"/>
              </w:rPr>
              <w:t xml:space="preserve">minus </w:t>
            </w:r>
          </w:p>
          <w:p w14:paraId="678BBCAA" w14:textId="6ED007AC" w:rsidR="001A6B48" w:rsidRPr="00851184" w:rsidRDefault="00F50F85" w:rsidP="00F50F85">
            <w:pPr>
              <w:jc w:val="center"/>
              <w:cnfStyle w:val="000000000000" w:firstRow="0" w:lastRow="0" w:firstColumn="0" w:lastColumn="0" w:oddVBand="0" w:evenVBand="0" w:oddHBand="0" w:evenHBand="0" w:firstRowFirstColumn="0" w:firstRowLastColumn="0" w:lastRowFirstColumn="0" w:lastRowLastColumn="0"/>
              <w:rPr>
                <w:rFonts w:ascii="Times" w:hAnsi="Times" w:cstheme="minorHAnsi"/>
              </w:rPr>
            </w:pPr>
            <w:r>
              <w:rPr>
                <w:rFonts w:ascii="Times" w:hAnsi="Times" w:cstheme="minorHAnsi"/>
              </w:rPr>
              <w:t>EMIS-</w:t>
            </w:r>
            <w:r w:rsidR="001A6B48">
              <w:rPr>
                <w:rFonts w:ascii="Times" w:hAnsi="Times" w:cstheme="minorHAnsi"/>
              </w:rPr>
              <w:t>CLIMO</w:t>
            </w:r>
          </w:p>
        </w:tc>
        <w:tc>
          <w:tcPr>
            <w:tcW w:w="2250" w:type="dxa"/>
          </w:tcPr>
          <w:p w14:paraId="76D1A5AA" w14:textId="3DC3440D" w:rsidR="005E27FC" w:rsidRDefault="001A6B48" w:rsidP="008F0600">
            <w:pPr>
              <w:jc w:val="center"/>
              <w:cnfStyle w:val="000000000000" w:firstRow="0" w:lastRow="0" w:firstColumn="0" w:lastColumn="0" w:oddVBand="0" w:evenVBand="0" w:oddHBand="0" w:evenHBand="0" w:firstRowFirstColumn="0" w:firstRowLastColumn="0" w:lastRowFirstColumn="0" w:lastRowLastColumn="0"/>
              <w:rPr>
                <w:rFonts w:ascii="Times" w:hAnsi="Times" w:cstheme="minorHAnsi"/>
              </w:rPr>
            </w:pPr>
            <w:r>
              <w:rPr>
                <w:rFonts w:ascii="Times" w:hAnsi="Times" w:cstheme="minorHAnsi"/>
              </w:rPr>
              <w:t>Sim. 6 minus Sim. 5</w:t>
            </w:r>
          </w:p>
        </w:tc>
        <w:tc>
          <w:tcPr>
            <w:tcW w:w="4495" w:type="dxa"/>
          </w:tcPr>
          <w:p w14:paraId="63CD57C7" w14:textId="4CE4B906" w:rsidR="005E27FC" w:rsidRPr="00851184" w:rsidRDefault="001A6B48" w:rsidP="008F0600">
            <w:pPr>
              <w:jc w:val="both"/>
              <w:cnfStyle w:val="000000000000" w:firstRow="0" w:lastRow="0" w:firstColumn="0" w:lastColumn="0" w:oddVBand="0" w:evenVBand="0" w:oddHBand="0" w:evenHBand="0" w:firstRowFirstColumn="0" w:firstRowLastColumn="0" w:lastRowFirstColumn="0" w:lastRowLastColumn="0"/>
              <w:rPr>
                <w:rFonts w:ascii="Times" w:hAnsi="Times" w:cstheme="minorHAnsi"/>
              </w:rPr>
            </w:pPr>
            <w:r>
              <w:rPr>
                <w:rFonts w:ascii="Times" w:hAnsi="Times" w:cstheme="minorHAnsi"/>
              </w:rPr>
              <w:t>Impact of combined adjustments in surface and aircraft emissions during COVID relative to the 2001-2009 climatology, but with enhanced denitrification in the Arctic lower stratosphere (Wilka et al 2021).</w:t>
            </w:r>
          </w:p>
        </w:tc>
      </w:tr>
      <w:tr w:rsidR="00ED6A3E" w:rsidRPr="00851184" w14:paraId="63035548" w14:textId="77777777" w:rsidTr="00E81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tcPr>
          <w:p w14:paraId="05CD3C65" w14:textId="7D9B026D" w:rsidR="00ED6A3E" w:rsidRDefault="001A6B48" w:rsidP="008F0600">
            <w:pPr>
              <w:jc w:val="center"/>
              <w:rPr>
                <w:rFonts w:ascii="Times" w:hAnsi="Times" w:cstheme="minorHAnsi"/>
              </w:rPr>
            </w:pPr>
            <w:r>
              <w:rPr>
                <w:rFonts w:ascii="Times" w:hAnsi="Times" w:cstheme="minorHAnsi"/>
              </w:rPr>
              <w:t>7</w:t>
            </w:r>
          </w:p>
        </w:tc>
        <w:tc>
          <w:tcPr>
            <w:tcW w:w="1980" w:type="dxa"/>
          </w:tcPr>
          <w:p w14:paraId="410C71CB" w14:textId="77777777" w:rsidR="004A0B7A" w:rsidRDefault="004A0B7A" w:rsidP="004A0B7A">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COVID-ALL2</w:t>
            </w:r>
          </w:p>
          <w:p w14:paraId="15764819" w14:textId="154A8167" w:rsidR="004A0B7A" w:rsidRDefault="004A0B7A" w:rsidP="004A0B7A">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minus</w:t>
            </w:r>
          </w:p>
          <w:p w14:paraId="2D92A4A4" w14:textId="75B8A844" w:rsidR="00ED6A3E" w:rsidRDefault="004A0B7A" w:rsidP="004A0B7A">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CONTROL 2020</w:t>
            </w:r>
          </w:p>
        </w:tc>
        <w:tc>
          <w:tcPr>
            <w:tcW w:w="2250" w:type="dxa"/>
          </w:tcPr>
          <w:p w14:paraId="6DC2F906" w14:textId="6D266417" w:rsidR="00ED6A3E" w:rsidRDefault="004A0B7A" w:rsidP="008F0600">
            <w:pPr>
              <w:jc w:val="center"/>
              <w:cnfStyle w:val="000000100000" w:firstRow="0" w:lastRow="0" w:firstColumn="0" w:lastColumn="0" w:oddVBand="0" w:evenVBand="0" w:oddHBand="1" w:evenHBand="0" w:firstRowFirstColumn="0" w:firstRowLastColumn="0" w:lastRowFirstColumn="0" w:lastRowLastColumn="0"/>
              <w:rPr>
                <w:rFonts w:ascii="Times" w:hAnsi="Times" w:cstheme="minorHAnsi"/>
              </w:rPr>
            </w:pPr>
            <w:r>
              <w:rPr>
                <w:rFonts w:ascii="Times" w:hAnsi="Times" w:cstheme="minorHAnsi"/>
              </w:rPr>
              <w:t>Sim. 7 minus Sim</w:t>
            </w:r>
            <w:r w:rsidR="001A6B48">
              <w:rPr>
                <w:rFonts w:ascii="Times" w:hAnsi="Times" w:cstheme="minorHAnsi"/>
              </w:rPr>
              <w:t>. 1</w:t>
            </w:r>
          </w:p>
        </w:tc>
        <w:tc>
          <w:tcPr>
            <w:tcW w:w="4495" w:type="dxa"/>
          </w:tcPr>
          <w:p w14:paraId="6BD84606" w14:textId="7A3274CD" w:rsidR="00ED6A3E" w:rsidRPr="00851184" w:rsidRDefault="004A0B7A" w:rsidP="008F0600">
            <w:pPr>
              <w:jc w:val="both"/>
              <w:cnfStyle w:val="000000100000" w:firstRow="0" w:lastRow="0" w:firstColumn="0" w:lastColumn="0" w:oddVBand="0" w:evenVBand="0" w:oddHBand="1" w:evenHBand="0" w:firstRowFirstColumn="0" w:firstRowLastColumn="0" w:lastRowFirstColumn="0" w:lastRowLastColumn="0"/>
              <w:rPr>
                <w:rFonts w:ascii="Times" w:hAnsi="Times" w:cstheme="minorHAnsi"/>
              </w:rPr>
            </w:pPr>
            <w:r w:rsidRPr="00851184">
              <w:rPr>
                <w:rFonts w:ascii="Times" w:hAnsi="Times" w:cstheme="minorHAnsi"/>
              </w:rPr>
              <w:t>Impact of combined adjustments in surface and aircraft emissions during COVID</w:t>
            </w:r>
            <w:r>
              <w:rPr>
                <w:rFonts w:ascii="Times" w:hAnsi="Times" w:cstheme="minorHAnsi"/>
              </w:rPr>
              <w:t xml:space="preserve"> relative to the 2020 CONTROL case, but with adjustment in aircraft emission reduced by one third compared to </w:t>
            </w:r>
            <w:r w:rsidR="001A6B48">
              <w:rPr>
                <w:rFonts w:ascii="Times" w:hAnsi="Times" w:cstheme="minorHAnsi"/>
              </w:rPr>
              <w:t xml:space="preserve">the </w:t>
            </w:r>
            <w:r>
              <w:rPr>
                <w:rFonts w:ascii="Times" w:hAnsi="Times" w:cstheme="minorHAnsi"/>
              </w:rPr>
              <w:t>other COVID-19 related simulations.</w:t>
            </w:r>
          </w:p>
        </w:tc>
      </w:tr>
    </w:tbl>
    <w:p w14:paraId="127C0D17" w14:textId="77777777" w:rsidR="0019771C" w:rsidRDefault="0019771C" w:rsidP="008F0600"/>
    <w:p w14:paraId="684A4483" w14:textId="77777777" w:rsidR="00923488" w:rsidRPr="00851184" w:rsidRDefault="00923488" w:rsidP="008F0600">
      <w:pPr>
        <w:jc w:val="both"/>
        <w:rPr>
          <w:rFonts w:ascii="Times" w:hAnsi="Times" w:cstheme="minorHAnsi"/>
        </w:rPr>
      </w:pPr>
    </w:p>
    <w:p w14:paraId="043339FF" w14:textId="1D44CD35" w:rsidR="00923488" w:rsidRPr="00851184" w:rsidRDefault="00923488" w:rsidP="008F0600">
      <w:pPr>
        <w:jc w:val="both"/>
        <w:rPr>
          <w:rFonts w:ascii="Times" w:hAnsi="Times" w:cstheme="minorHAnsi"/>
          <w:b/>
          <w:bCs/>
        </w:rPr>
      </w:pPr>
      <w:r w:rsidRPr="00851184">
        <w:rPr>
          <w:rFonts w:ascii="Times" w:hAnsi="Times" w:cstheme="minorHAnsi"/>
          <w:b/>
          <w:bCs/>
        </w:rPr>
        <w:t xml:space="preserve">Text S1. </w:t>
      </w:r>
      <w:r w:rsidR="00851184">
        <w:rPr>
          <w:rFonts w:ascii="Times" w:hAnsi="Times" w:cstheme="minorHAnsi"/>
          <w:b/>
          <w:bCs/>
        </w:rPr>
        <w:t>Model description and b</w:t>
      </w:r>
      <w:r w:rsidRPr="00851184">
        <w:rPr>
          <w:rFonts w:ascii="Times" w:hAnsi="Times" w:cstheme="minorHAnsi"/>
          <w:b/>
          <w:bCs/>
        </w:rPr>
        <w:t>aseline distribution of NO</w:t>
      </w:r>
      <w:r w:rsidRPr="000C639A">
        <w:rPr>
          <w:rFonts w:ascii="Times" w:hAnsi="Times" w:cstheme="minorHAnsi"/>
          <w:b/>
          <w:bCs/>
          <w:vertAlign w:val="subscript"/>
        </w:rPr>
        <w:t>x</w:t>
      </w:r>
      <w:r w:rsidRPr="00851184">
        <w:rPr>
          <w:rFonts w:ascii="Times" w:hAnsi="Times" w:cstheme="minorHAnsi"/>
          <w:b/>
          <w:bCs/>
        </w:rPr>
        <w:t xml:space="preserve"> and ozone</w:t>
      </w:r>
    </w:p>
    <w:p w14:paraId="300A5A4C" w14:textId="77777777" w:rsidR="00851184" w:rsidRPr="00D1697A" w:rsidRDefault="00851184" w:rsidP="008F0600">
      <w:pPr>
        <w:jc w:val="both"/>
        <w:rPr>
          <w:rFonts w:ascii="Times" w:hAnsi="Times" w:cstheme="minorHAnsi"/>
          <w:sz w:val="10"/>
          <w:szCs w:val="10"/>
        </w:rPr>
      </w:pPr>
    </w:p>
    <w:p w14:paraId="02F03CEA" w14:textId="62F38F16" w:rsidR="00302984" w:rsidRDefault="00923488" w:rsidP="008F0600">
      <w:pPr>
        <w:jc w:val="both"/>
        <w:rPr>
          <w:rFonts w:ascii="Times" w:hAnsi="Times" w:cstheme="minorHAnsi"/>
        </w:rPr>
      </w:pPr>
      <w:r w:rsidRPr="00371810">
        <w:rPr>
          <w:rFonts w:ascii="Times" w:hAnsi="Times" w:cstheme="minorHAnsi"/>
        </w:rPr>
        <w:t>Figure S1 shows</w:t>
      </w:r>
      <w:r w:rsidRPr="00851184">
        <w:rPr>
          <w:rFonts w:ascii="Times" w:hAnsi="Times" w:cstheme="minorHAnsi"/>
        </w:rPr>
        <w:t xml:space="preserve"> the zonal and monthly mean mixing ratio (ppbv) of background NO</w:t>
      </w:r>
      <w:r w:rsidRPr="000C639A">
        <w:rPr>
          <w:rFonts w:ascii="Times" w:hAnsi="Times" w:cstheme="minorHAnsi"/>
          <w:vertAlign w:val="subscript"/>
        </w:rPr>
        <w:t>x</w:t>
      </w:r>
      <w:r w:rsidRPr="00851184">
        <w:rPr>
          <w:rFonts w:ascii="Times" w:hAnsi="Times" w:cstheme="minorHAnsi"/>
        </w:rPr>
        <w:t xml:space="preserve"> and ozone during the months of April and June. We note the larger NO</w:t>
      </w:r>
      <w:r w:rsidRPr="000C639A">
        <w:rPr>
          <w:rFonts w:ascii="Times" w:hAnsi="Times" w:cstheme="minorHAnsi"/>
          <w:vertAlign w:val="subscript"/>
        </w:rPr>
        <w:t>x</w:t>
      </w:r>
      <w:r w:rsidRPr="00851184">
        <w:rPr>
          <w:rFonts w:ascii="Times" w:hAnsi="Times" w:cstheme="minorHAnsi"/>
        </w:rPr>
        <w:t xml:space="preserve"> and ozone concentrations in the northern hemisphere. NO</w:t>
      </w:r>
      <w:r w:rsidRPr="000C639A">
        <w:rPr>
          <w:rFonts w:ascii="Times" w:hAnsi="Times" w:cstheme="minorHAnsi"/>
          <w:vertAlign w:val="subscript"/>
        </w:rPr>
        <w:t>x</w:t>
      </w:r>
      <w:r w:rsidRPr="00851184">
        <w:rPr>
          <w:rFonts w:ascii="Times" w:hAnsi="Times" w:cstheme="minorHAnsi"/>
        </w:rPr>
        <w:t xml:space="preserve"> levels are highest in the boundary layers where the influence of surface emissions is largest as well as in the stratosphere where NO</w:t>
      </w:r>
      <w:r w:rsidRPr="000C639A">
        <w:rPr>
          <w:rFonts w:ascii="Times" w:hAnsi="Times" w:cstheme="minorHAnsi"/>
          <w:vertAlign w:val="subscript"/>
        </w:rPr>
        <w:t>x</w:t>
      </w:r>
      <w:r w:rsidRPr="00851184">
        <w:rPr>
          <w:rFonts w:ascii="Times" w:hAnsi="Times" w:cstheme="minorHAnsi"/>
        </w:rPr>
        <w:t xml:space="preserve"> is produced by the oxidation of nitrous oxide. In the case of ozone, the mean surface mixing ratio is close to 20</w:t>
      </w:r>
      <w:r w:rsidR="00813F5D">
        <w:rPr>
          <w:rFonts w:ascii="Times" w:hAnsi="Times" w:cstheme="minorHAnsi"/>
        </w:rPr>
        <w:t xml:space="preserve"> to </w:t>
      </w:r>
      <w:r w:rsidRPr="00851184">
        <w:rPr>
          <w:rFonts w:ascii="Times" w:hAnsi="Times" w:cstheme="minorHAnsi"/>
        </w:rPr>
        <w:t>25 ppbv (April) 25</w:t>
      </w:r>
      <w:r w:rsidR="00813F5D">
        <w:rPr>
          <w:rFonts w:ascii="Times" w:hAnsi="Times" w:cstheme="minorHAnsi"/>
        </w:rPr>
        <w:t xml:space="preserve"> to </w:t>
      </w:r>
      <w:r w:rsidRPr="00851184">
        <w:rPr>
          <w:rFonts w:ascii="Times" w:hAnsi="Times" w:cstheme="minorHAnsi"/>
        </w:rPr>
        <w:t>30 ppbv (June) in the southern hemisphere and reaches 45</w:t>
      </w:r>
      <w:r w:rsidR="00813F5D">
        <w:rPr>
          <w:rFonts w:ascii="Times" w:hAnsi="Times" w:cstheme="minorHAnsi"/>
        </w:rPr>
        <w:t xml:space="preserve"> to </w:t>
      </w:r>
      <w:r w:rsidRPr="00851184">
        <w:rPr>
          <w:rFonts w:ascii="Times" w:hAnsi="Times" w:cstheme="minorHAnsi"/>
        </w:rPr>
        <w:t>55 ppbv (April) and 35</w:t>
      </w:r>
      <w:r w:rsidR="00813F5D">
        <w:rPr>
          <w:rFonts w:ascii="Times" w:hAnsi="Times" w:cstheme="minorHAnsi"/>
        </w:rPr>
        <w:t xml:space="preserve"> to </w:t>
      </w:r>
      <w:r w:rsidRPr="00851184">
        <w:rPr>
          <w:rFonts w:ascii="Times" w:hAnsi="Times" w:cstheme="minorHAnsi"/>
        </w:rPr>
        <w:t>40 ppbv (June) at 40</w:t>
      </w:r>
      <w:r w:rsidR="00181582" w:rsidRPr="00E00186">
        <w:rPr>
          <w:rStyle w:val="jlqj4b"/>
          <w:lang w:val="en"/>
        </w:rPr>
        <w:t>°</w:t>
      </w:r>
      <w:r w:rsidRPr="00851184">
        <w:rPr>
          <w:rFonts w:ascii="Times" w:hAnsi="Times" w:cstheme="minorHAnsi"/>
        </w:rPr>
        <w:t>N.</w:t>
      </w:r>
    </w:p>
    <w:p w14:paraId="3C44AE66" w14:textId="506D0F49" w:rsidR="00923488" w:rsidRPr="00E81126" w:rsidRDefault="00923488" w:rsidP="008F0600">
      <w:pPr>
        <w:jc w:val="both"/>
        <w:rPr>
          <w:lang w:val="en"/>
        </w:rPr>
      </w:pPr>
      <w:r w:rsidRPr="00851184">
        <w:rPr>
          <w:rFonts w:ascii="Times" w:hAnsi="Times" w:cstheme="minorHAnsi"/>
        </w:rPr>
        <w:t xml:space="preserve">  </w:t>
      </w:r>
    </w:p>
    <w:p w14:paraId="31E352D3" w14:textId="0EB8A58E" w:rsidR="00923488" w:rsidRDefault="00302984" w:rsidP="008F0600">
      <w:pPr>
        <w:jc w:val="both"/>
        <w:rPr>
          <w:rFonts w:ascii="Times" w:hAnsi="Times" w:cstheme="minorHAnsi"/>
        </w:rPr>
      </w:pPr>
      <w:r>
        <w:rPr>
          <w:b/>
          <w:noProof/>
          <w:lang w:val="de-DE" w:eastAsia="de-DE"/>
        </w:rPr>
        <w:lastRenderedPageBreak/>
        <w:drawing>
          <wp:inline distT="0" distB="0" distL="0" distR="0" wp14:anchorId="14545892" wp14:editId="75466348">
            <wp:extent cx="5943600" cy="26384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1_P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38425"/>
                    </a:xfrm>
                    <a:prstGeom prst="rect">
                      <a:avLst/>
                    </a:prstGeom>
                  </pic:spPr>
                </pic:pic>
              </a:graphicData>
            </a:graphic>
          </wp:inline>
        </w:drawing>
      </w:r>
    </w:p>
    <w:p w14:paraId="2A684197" w14:textId="3168E4AF" w:rsidR="00923488" w:rsidRPr="00851184" w:rsidRDefault="00302984" w:rsidP="00302984">
      <w:pPr>
        <w:jc w:val="both"/>
        <w:rPr>
          <w:rFonts w:ascii="Times" w:hAnsi="Times"/>
        </w:rPr>
      </w:pPr>
      <w:r>
        <w:rPr>
          <w:b/>
          <w:noProof/>
          <w:lang w:val="de-DE" w:eastAsia="de-DE"/>
        </w:rPr>
        <w:drawing>
          <wp:inline distT="0" distB="0" distL="0" distR="0" wp14:anchorId="6182101A" wp14:editId="33C85A2B">
            <wp:extent cx="5943600" cy="265366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1_P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53665"/>
                    </a:xfrm>
                    <a:prstGeom prst="rect">
                      <a:avLst/>
                    </a:prstGeom>
                  </pic:spPr>
                </pic:pic>
              </a:graphicData>
            </a:graphic>
          </wp:inline>
        </w:drawing>
      </w:r>
      <w:r w:rsidR="00D25D5D" w:rsidRPr="00851184">
        <w:rPr>
          <w:rFonts w:ascii="Times" w:hAnsi="Times" w:cstheme="minorHAnsi"/>
        </w:rPr>
        <w:t xml:space="preserve">     </w:t>
      </w:r>
    </w:p>
    <w:p w14:paraId="3823747B" w14:textId="77777777" w:rsidR="00302984" w:rsidRDefault="00302984" w:rsidP="008F0600">
      <w:pPr>
        <w:jc w:val="both"/>
        <w:rPr>
          <w:rFonts w:ascii="Times" w:hAnsi="Times" w:cstheme="minorHAnsi"/>
          <w:b/>
          <w:bCs/>
          <w:sz w:val="22"/>
          <w:szCs w:val="22"/>
        </w:rPr>
      </w:pPr>
    </w:p>
    <w:p w14:paraId="7CA8FA18" w14:textId="669720DA" w:rsidR="00923488" w:rsidRPr="00851184" w:rsidRDefault="00923488" w:rsidP="008F0600">
      <w:pPr>
        <w:jc w:val="both"/>
        <w:rPr>
          <w:rFonts w:ascii="Times" w:hAnsi="Times"/>
        </w:rPr>
      </w:pPr>
      <w:r w:rsidRPr="00851184">
        <w:rPr>
          <w:rFonts w:ascii="Times" w:hAnsi="Times" w:cstheme="minorHAnsi"/>
          <w:b/>
          <w:bCs/>
          <w:sz w:val="22"/>
          <w:szCs w:val="22"/>
        </w:rPr>
        <w:t>Figure S1.</w:t>
      </w:r>
      <w:r w:rsidRPr="00851184">
        <w:rPr>
          <w:rFonts w:ascii="Times" w:hAnsi="Times" w:cstheme="minorHAnsi"/>
          <w:sz w:val="22"/>
          <w:szCs w:val="22"/>
        </w:rPr>
        <w:t xml:space="preserve"> Zonally and monthly averaged NO</w:t>
      </w:r>
      <w:r w:rsidRPr="000C639A">
        <w:rPr>
          <w:rFonts w:ascii="Times" w:hAnsi="Times" w:cstheme="minorHAnsi"/>
          <w:sz w:val="22"/>
          <w:szCs w:val="22"/>
          <w:vertAlign w:val="subscript"/>
        </w:rPr>
        <w:t>x</w:t>
      </w:r>
      <w:r w:rsidRPr="00851184">
        <w:rPr>
          <w:rFonts w:ascii="Times" w:hAnsi="Times" w:cstheme="minorHAnsi"/>
          <w:sz w:val="22"/>
          <w:szCs w:val="22"/>
        </w:rPr>
        <w:t xml:space="preserve"> and ozone mixing ratio for the months of April (left panels</w:t>
      </w:r>
      <w:r w:rsidR="00D40866">
        <w:rPr>
          <w:rFonts w:ascii="Times" w:hAnsi="Times" w:cstheme="minorHAnsi"/>
          <w:sz w:val="22"/>
          <w:szCs w:val="22"/>
        </w:rPr>
        <w:t xml:space="preserve"> or a) and c</w:t>
      </w:r>
      <w:r w:rsidR="00803BBD">
        <w:rPr>
          <w:rFonts w:ascii="Times" w:hAnsi="Times" w:cstheme="minorHAnsi"/>
          <w:sz w:val="22"/>
          <w:szCs w:val="22"/>
        </w:rPr>
        <w:t>)</w:t>
      </w:r>
      <w:r w:rsidRPr="00851184">
        <w:rPr>
          <w:rFonts w:ascii="Times" w:hAnsi="Times" w:cstheme="minorHAnsi"/>
          <w:sz w:val="22"/>
          <w:szCs w:val="22"/>
        </w:rPr>
        <w:t xml:space="preserve"> and June 2020 (right panels</w:t>
      </w:r>
      <w:r w:rsidR="00D40866">
        <w:rPr>
          <w:rFonts w:ascii="Times" w:hAnsi="Times" w:cstheme="minorHAnsi"/>
          <w:sz w:val="22"/>
          <w:szCs w:val="22"/>
        </w:rPr>
        <w:t xml:space="preserve"> or b) and d</w:t>
      </w:r>
      <w:r w:rsidR="00803BBD">
        <w:rPr>
          <w:rFonts w:ascii="Times" w:hAnsi="Times" w:cstheme="minorHAnsi"/>
          <w:sz w:val="22"/>
          <w:szCs w:val="22"/>
        </w:rPr>
        <w:t>)</w:t>
      </w:r>
      <w:r w:rsidRPr="00851184">
        <w:rPr>
          <w:rFonts w:ascii="Times" w:hAnsi="Times" w:cstheme="minorHAnsi"/>
          <w:sz w:val="22"/>
          <w:szCs w:val="22"/>
        </w:rPr>
        <w:t xml:space="preserve"> in the baseline case (control run) with no disturbance in the emissions associated with the COVID-19 outbreak. </w:t>
      </w:r>
    </w:p>
    <w:p w14:paraId="798F6C6B" w14:textId="77777777" w:rsidR="00923488" w:rsidRPr="00851184" w:rsidRDefault="00923488" w:rsidP="008F0600">
      <w:pPr>
        <w:pStyle w:val="SMHeading"/>
        <w:rPr>
          <w:rFonts w:ascii="Times" w:hAnsi="Times" w:cstheme="minorHAnsi"/>
        </w:rPr>
      </w:pPr>
    </w:p>
    <w:p w14:paraId="0E3F2EE6" w14:textId="77777777" w:rsidR="00923488" w:rsidRPr="00851184" w:rsidRDefault="00923488" w:rsidP="008F0600">
      <w:pPr>
        <w:pStyle w:val="SMHeading"/>
        <w:rPr>
          <w:rFonts w:ascii="Times" w:hAnsi="Times" w:cstheme="minorHAnsi"/>
        </w:rPr>
      </w:pPr>
      <w:r w:rsidRPr="00851184">
        <w:rPr>
          <w:rFonts w:ascii="Times" w:hAnsi="Times" w:cstheme="minorHAnsi"/>
        </w:rPr>
        <w:t>Text S2. Adjustments of emissions during the COVID-19 pandemic (first wave)</w:t>
      </w:r>
    </w:p>
    <w:p w14:paraId="28F6E1EE" w14:textId="7AC3E21D" w:rsidR="00923488" w:rsidRPr="00851184" w:rsidRDefault="00923488" w:rsidP="008F0600">
      <w:pPr>
        <w:pStyle w:val="SMText"/>
        <w:ind w:firstLine="0"/>
        <w:jc w:val="both"/>
        <w:rPr>
          <w:rFonts w:ascii="Times" w:hAnsi="Times" w:cstheme="minorHAnsi"/>
          <w:szCs w:val="24"/>
        </w:rPr>
      </w:pPr>
      <w:r w:rsidRPr="00851184">
        <w:rPr>
          <w:rFonts w:ascii="Times" w:hAnsi="Times" w:cstheme="minorHAnsi"/>
          <w:szCs w:val="24"/>
        </w:rPr>
        <w:t>The anthropogenic emissions are specified at a spatial resolution of 0.1 x 0.1 degree according to the CAMS-GLOB-ANT_v4.2-R1.1 global inventory (Granier et al., 2019, Elguindi et al., 2020). This inventory provides monthly-averaged emissions of the main chemical compounds and 25 speciated volatile organic compounds for the 2000-2020 period. To account for the effect of the COVID pandemic in 2020, the emissions of nitrogen oxides (NO</w:t>
      </w:r>
      <w:r w:rsidRPr="000C639A">
        <w:rPr>
          <w:rFonts w:ascii="Times" w:hAnsi="Times" w:cstheme="minorHAnsi"/>
          <w:szCs w:val="24"/>
          <w:vertAlign w:val="subscript"/>
        </w:rPr>
        <w:t>x</w:t>
      </w:r>
      <w:r w:rsidRPr="00851184">
        <w:rPr>
          <w:rFonts w:ascii="Times" w:hAnsi="Times" w:cstheme="minorHAnsi"/>
          <w:szCs w:val="24"/>
        </w:rPr>
        <w:t>), carbon monoxide (CO), volatile organic compounds (VOCs), sulfur dioxide (SO</w:t>
      </w:r>
      <w:r w:rsidRPr="00851184">
        <w:rPr>
          <w:rFonts w:ascii="Times" w:hAnsi="Times" w:cstheme="minorHAnsi"/>
          <w:szCs w:val="24"/>
          <w:vertAlign w:val="subscript"/>
        </w:rPr>
        <w:t>2</w:t>
      </w:r>
      <w:r w:rsidRPr="00851184">
        <w:rPr>
          <w:rFonts w:ascii="Times" w:hAnsi="Times" w:cstheme="minorHAnsi"/>
          <w:szCs w:val="24"/>
        </w:rPr>
        <w:t xml:space="preserve">), black carbon (BC) and primary organic aerosols and SOA precursors (SVOC and IVOC) are modified by applying daily adjustment factors as </w:t>
      </w:r>
      <w:r w:rsidR="00AC0B00">
        <w:rPr>
          <w:rFonts w:ascii="Times" w:hAnsi="Times" w:cstheme="minorHAnsi"/>
          <w:szCs w:val="24"/>
        </w:rPr>
        <w:t>provided in the CONFORM dataset</w:t>
      </w:r>
      <w:r w:rsidRPr="00851184">
        <w:rPr>
          <w:rFonts w:ascii="Times" w:hAnsi="Times" w:cstheme="minorHAnsi"/>
          <w:szCs w:val="24"/>
        </w:rPr>
        <w:t xml:space="preserve"> </w:t>
      </w:r>
      <w:r w:rsidR="00AC0B00">
        <w:rPr>
          <w:rFonts w:ascii="Times" w:hAnsi="Times" w:cstheme="minorHAnsi"/>
          <w:szCs w:val="24"/>
        </w:rPr>
        <w:t xml:space="preserve">developed </w:t>
      </w:r>
      <w:r w:rsidRPr="00851184">
        <w:rPr>
          <w:rFonts w:ascii="Times" w:hAnsi="Times" w:cstheme="minorHAnsi"/>
          <w:szCs w:val="24"/>
        </w:rPr>
        <w:t>by Doumbia et al. (202</w:t>
      </w:r>
      <w:r w:rsidR="00DF0D01" w:rsidRPr="00851184">
        <w:rPr>
          <w:rFonts w:ascii="Times" w:hAnsi="Times" w:cstheme="minorHAnsi"/>
          <w:szCs w:val="24"/>
        </w:rPr>
        <w:t>1</w:t>
      </w:r>
      <w:r w:rsidRPr="00851184">
        <w:rPr>
          <w:rFonts w:ascii="Times" w:hAnsi="Times" w:cstheme="minorHAnsi"/>
          <w:szCs w:val="24"/>
        </w:rPr>
        <w:t>). These factors for each economic sector (</w:t>
      </w:r>
      <w:r w:rsidRPr="00371810">
        <w:rPr>
          <w:rFonts w:ascii="Times" w:hAnsi="Times" w:cstheme="minorHAnsi"/>
          <w:szCs w:val="24"/>
        </w:rPr>
        <w:t xml:space="preserve">industrial, mobility, residential, energy) and geographical region cover the period </w:t>
      </w:r>
      <w:r w:rsidRPr="00371810">
        <w:rPr>
          <w:rFonts w:ascii="Times" w:hAnsi="Times" w:cstheme="minorHAnsi"/>
          <w:szCs w:val="24"/>
        </w:rPr>
        <w:lastRenderedPageBreak/>
        <w:t>January to August 2020 (Figure S</w:t>
      </w:r>
      <w:r w:rsidR="00DD70BE" w:rsidRPr="00E81126">
        <w:rPr>
          <w:rFonts w:ascii="Times" w:hAnsi="Times" w:cstheme="minorHAnsi"/>
          <w:szCs w:val="24"/>
        </w:rPr>
        <w:t>2</w:t>
      </w:r>
      <w:r w:rsidRPr="00371810">
        <w:rPr>
          <w:rFonts w:ascii="Times" w:hAnsi="Times" w:cstheme="minorHAnsi"/>
          <w:szCs w:val="24"/>
        </w:rPr>
        <w:t>) and</w:t>
      </w:r>
      <w:r w:rsidRPr="00851184">
        <w:rPr>
          <w:rFonts w:ascii="Times" w:hAnsi="Times" w:cstheme="minorHAnsi"/>
          <w:szCs w:val="24"/>
        </w:rPr>
        <w:t xml:space="preserve"> are gridded at a spatial resolution of 0.1 x 0.1 degree (about 10 km x 10 km). We see that the largest changes in emissions took place first in China (January to March) and later in the other parts of the world (March to May). </w:t>
      </w:r>
      <w:r w:rsidR="00650C76">
        <w:rPr>
          <w:rFonts w:ascii="Times" w:hAnsi="Times" w:cstheme="minorHAnsi"/>
          <w:szCs w:val="24"/>
        </w:rPr>
        <w:t>See Table S1 for estimated uncertainties of these emission reductions.</w:t>
      </w:r>
    </w:p>
    <w:p w14:paraId="073BDF58" w14:textId="4AB32F19" w:rsidR="00DD70BE" w:rsidRPr="00851184" w:rsidRDefault="001638C3" w:rsidP="00E81126">
      <w:pPr>
        <w:pStyle w:val="SMHeading"/>
        <w:jc w:val="center"/>
        <w:rPr>
          <w:rFonts w:ascii="Times" w:hAnsi="Times"/>
          <w:sz w:val="22"/>
          <w:szCs w:val="22"/>
          <w:lang w:val="fr-FR"/>
        </w:rPr>
      </w:pPr>
      <w:r w:rsidRPr="001638C3">
        <w:rPr>
          <w:rFonts w:ascii="Times" w:hAnsi="Times"/>
          <w:noProof/>
          <w:sz w:val="22"/>
          <w:szCs w:val="22"/>
          <w:lang w:val="de-DE" w:eastAsia="de-DE"/>
        </w:rPr>
        <w:drawing>
          <wp:inline distT="0" distB="0" distL="0" distR="0" wp14:anchorId="18C10FD8" wp14:editId="1876CD4F">
            <wp:extent cx="4604058" cy="4012715"/>
            <wp:effectExtent l="0" t="0" r="635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36" t="7600" r="20429"/>
                    <a:stretch/>
                  </pic:blipFill>
                  <pic:spPr bwMode="auto">
                    <a:xfrm>
                      <a:off x="0" y="0"/>
                      <a:ext cx="4610941" cy="4018714"/>
                    </a:xfrm>
                    <a:prstGeom prst="rect">
                      <a:avLst/>
                    </a:prstGeom>
                    <a:ln>
                      <a:noFill/>
                    </a:ln>
                    <a:extLst>
                      <a:ext uri="{53640926-AAD7-44D8-BBD7-CCE9431645EC}">
                        <a14:shadowObscured xmlns:a14="http://schemas.microsoft.com/office/drawing/2010/main"/>
                      </a:ext>
                    </a:extLst>
                  </pic:spPr>
                </pic:pic>
              </a:graphicData>
            </a:graphic>
          </wp:inline>
        </w:drawing>
      </w:r>
    </w:p>
    <w:p w14:paraId="7C131AD7" w14:textId="7E39BF75" w:rsidR="00923488" w:rsidRPr="00851184" w:rsidRDefault="00923488" w:rsidP="008F0600">
      <w:pPr>
        <w:jc w:val="both"/>
        <w:rPr>
          <w:rFonts w:ascii="Times" w:hAnsi="Times" w:cstheme="minorHAnsi"/>
          <w:sz w:val="22"/>
          <w:szCs w:val="22"/>
        </w:rPr>
      </w:pPr>
      <w:r w:rsidRPr="00851184">
        <w:rPr>
          <w:rFonts w:ascii="Times" w:hAnsi="Times" w:cstheme="minorHAnsi"/>
          <w:b/>
          <w:bCs/>
          <w:sz w:val="22"/>
          <w:szCs w:val="22"/>
        </w:rPr>
        <w:t>Figure S2</w:t>
      </w:r>
      <w:r w:rsidRPr="00851184">
        <w:rPr>
          <w:rFonts w:ascii="Times" w:hAnsi="Times" w:cstheme="minorHAnsi"/>
          <w:sz w:val="22"/>
          <w:szCs w:val="22"/>
        </w:rPr>
        <w:t>. Adjustment factors applied in Europe</w:t>
      </w:r>
      <w:r w:rsidR="001638C3">
        <w:rPr>
          <w:rFonts w:ascii="Times" w:hAnsi="Times" w:cstheme="minorHAnsi"/>
          <w:sz w:val="22"/>
          <w:szCs w:val="22"/>
        </w:rPr>
        <w:t xml:space="preserve"> </w:t>
      </w:r>
      <w:r w:rsidR="00AA2A10">
        <w:rPr>
          <w:rFonts w:ascii="Times" w:hAnsi="Times" w:cstheme="minorHAnsi"/>
          <w:sz w:val="22"/>
          <w:szCs w:val="22"/>
        </w:rPr>
        <w:t>(</w:t>
      </w:r>
      <w:r w:rsidR="001638C3">
        <w:rPr>
          <w:rFonts w:ascii="Times" w:hAnsi="Times" w:cstheme="minorHAnsi"/>
          <w:sz w:val="22"/>
          <w:szCs w:val="22"/>
        </w:rPr>
        <w:t>a)</w:t>
      </w:r>
      <w:r w:rsidRPr="00851184">
        <w:rPr>
          <w:rFonts w:ascii="Times" w:hAnsi="Times" w:cstheme="minorHAnsi"/>
          <w:sz w:val="22"/>
          <w:szCs w:val="22"/>
        </w:rPr>
        <w:t>, China</w:t>
      </w:r>
      <w:r w:rsidR="001638C3">
        <w:rPr>
          <w:rFonts w:ascii="Times" w:hAnsi="Times" w:cstheme="minorHAnsi"/>
          <w:sz w:val="22"/>
          <w:szCs w:val="22"/>
        </w:rPr>
        <w:t xml:space="preserve"> </w:t>
      </w:r>
      <w:r w:rsidR="00AA2A10">
        <w:rPr>
          <w:rFonts w:ascii="Times" w:hAnsi="Times" w:cstheme="minorHAnsi"/>
          <w:sz w:val="22"/>
          <w:szCs w:val="22"/>
        </w:rPr>
        <w:t>(</w:t>
      </w:r>
      <w:r w:rsidR="001638C3">
        <w:rPr>
          <w:rFonts w:ascii="Times" w:hAnsi="Times" w:cstheme="minorHAnsi"/>
          <w:sz w:val="22"/>
          <w:szCs w:val="22"/>
        </w:rPr>
        <w:t>b)</w:t>
      </w:r>
      <w:r w:rsidRPr="00851184">
        <w:rPr>
          <w:rFonts w:ascii="Times" w:hAnsi="Times" w:cstheme="minorHAnsi"/>
          <w:sz w:val="22"/>
          <w:szCs w:val="22"/>
        </w:rPr>
        <w:t xml:space="preserve"> and North America </w:t>
      </w:r>
      <w:r w:rsidR="00AA2A10">
        <w:rPr>
          <w:rFonts w:ascii="Times" w:hAnsi="Times" w:cstheme="minorHAnsi"/>
          <w:sz w:val="22"/>
          <w:szCs w:val="22"/>
        </w:rPr>
        <w:t>(</w:t>
      </w:r>
      <w:r w:rsidR="001638C3">
        <w:rPr>
          <w:rFonts w:ascii="Times" w:hAnsi="Times" w:cstheme="minorHAnsi"/>
          <w:sz w:val="22"/>
          <w:szCs w:val="22"/>
        </w:rPr>
        <w:t xml:space="preserve">c) </w:t>
      </w:r>
      <w:r w:rsidRPr="00851184">
        <w:rPr>
          <w:rFonts w:ascii="Times" w:hAnsi="Times" w:cstheme="minorHAnsi"/>
          <w:sz w:val="22"/>
          <w:szCs w:val="22"/>
        </w:rPr>
        <w:t>to the base surface emissions of chemical species (NO</w:t>
      </w:r>
      <w:r w:rsidRPr="000C639A">
        <w:rPr>
          <w:rFonts w:ascii="Times" w:hAnsi="Times" w:cstheme="minorHAnsi"/>
          <w:sz w:val="22"/>
          <w:szCs w:val="22"/>
          <w:vertAlign w:val="subscript"/>
        </w:rPr>
        <w:t>x</w:t>
      </w:r>
      <w:r w:rsidRPr="00851184">
        <w:rPr>
          <w:rFonts w:ascii="Times" w:hAnsi="Times" w:cstheme="minorHAnsi"/>
          <w:sz w:val="22"/>
          <w:szCs w:val="22"/>
        </w:rPr>
        <w:t>, CO, VOCs, SO</w:t>
      </w:r>
      <w:r w:rsidRPr="00851184">
        <w:rPr>
          <w:rFonts w:ascii="Times" w:hAnsi="Times" w:cstheme="minorHAnsi"/>
          <w:sz w:val="22"/>
          <w:szCs w:val="22"/>
          <w:vertAlign w:val="subscript"/>
        </w:rPr>
        <w:t>2</w:t>
      </w:r>
      <w:r w:rsidRPr="00851184">
        <w:rPr>
          <w:rFonts w:ascii="Times" w:hAnsi="Times" w:cstheme="minorHAnsi"/>
          <w:sz w:val="22"/>
          <w:szCs w:val="22"/>
        </w:rPr>
        <w:t>) to account for the changes in economic activities (road transportation, power generation, industrial and residential activities) during the</w:t>
      </w:r>
      <w:r w:rsidRPr="00851184">
        <w:rPr>
          <w:rFonts w:ascii="Times" w:hAnsi="Times" w:cstheme="minorHAnsi"/>
          <w:b/>
          <w:sz w:val="22"/>
          <w:szCs w:val="22"/>
        </w:rPr>
        <w:t xml:space="preserve"> </w:t>
      </w:r>
      <w:r w:rsidRPr="00851184">
        <w:rPr>
          <w:rFonts w:ascii="Times" w:hAnsi="Times" w:cstheme="minorHAnsi"/>
          <w:sz w:val="22"/>
          <w:szCs w:val="22"/>
        </w:rPr>
        <w:t xml:space="preserve">COVID-19 pandemic. </w:t>
      </w:r>
    </w:p>
    <w:p w14:paraId="1A32F52E" w14:textId="3370F4F8" w:rsidR="00923488" w:rsidRPr="00851184" w:rsidRDefault="00923488" w:rsidP="008F0600">
      <w:pPr>
        <w:jc w:val="both"/>
        <w:rPr>
          <w:rFonts w:ascii="Times" w:hAnsi="Times" w:cstheme="minorHAnsi"/>
          <w:sz w:val="22"/>
          <w:szCs w:val="22"/>
        </w:rPr>
      </w:pPr>
    </w:p>
    <w:p w14:paraId="0F72ADA1" w14:textId="77777777" w:rsidR="00923488" w:rsidRPr="00851184" w:rsidRDefault="00923488" w:rsidP="008F0600">
      <w:pPr>
        <w:jc w:val="both"/>
        <w:rPr>
          <w:rFonts w:ascii="Times" w:hAnsi="Times" w:cstheme="minorHAnsi"/>
          <w:b/>
          <w:bCs/>
          <w:kern w:val="32"/>
          <w:sz w:val="22"/>
          <w:szCs w:val="22"/>
        </w:rPr>
      </w:pPr>
    </w:p>
    <w:p w14:paraId="5855148A" w14:textId="77777777" w:rsidR="00923488" w:rsidRPr="00851184" w:rsidRDefault="00923488" w:rsidP="008F0600">
      <w:pPr>
        <w:jc w:val="both"/>
        <w:rPr>
          <w:rFonts w:ascii="Times" w:hAnsi="Times" w:cstheme="minorHAnsi"/>
          <w:b/>
          <w:bCs/>
          <w:kern w:val="32"/>
          <w:sz w:val="22"/>
          <w:szCs w:val="22"/>
        </w:rPr>
      </w:pPr>
    </w:p>
    <w:p w14:paraId="5301E945" w14:textId="77777777" w:rsidR="00923488" w:rsidRPr="00851184" w:rsidRDefault="00923488" w:rsidP="008F0600">
      <w:pPr>
        <w:pStyle w:val="SMcaption"/>
        <w:rPr>
          <w:rFonts w:ascii="Times" w:hAnsi="Times"/>
        </w:rPr>
      </w:pPr>
    </w:p>
    <w:p w14:paraId="0B5ECE91" w14:textId="2C292777" w:rsidR="00923488" w:rsidRPr="00851184" w:rsidRDefault="00923488" w:rsidP="008F0600">
      <w:pPr>
        <w:pStyle w:val="SMcaption"/>
        <w:rPr>
          <w:rFonts w:ascii="Times" w:hAnsi="Times" w:cstheme="minorHAnsi"/>
        </w:rPr>
      </w:pPr>
      <w:r w:rsidRPr="00851184">
        <w:rPr>
          <w:rFonts w:ascii="Times" w:hAnsi="Times" w:cstheme="minorHAnsi"/>
          <w:b/>
          <w:bCs/>
        </w:rPr>
        <w:t xml:space="preserve">Text </w:t>
      </w:r>
      <w:r w:rsidR="00D96284">
        <w:rPr>
          <w:rFonts w:ascii="Times" w:hAnsi="Times" w:cstheme="minorHAnsi"/>
          <w:b/>
          <w:bCs/>
        </w:rPr>
        <w:t>S3</w:t>
      </w:r>
      <w:r w:rsidRPr="00851184">
        <w:rPr>
          <w:rFonts w:ascii="Times" w:hAnsi="Times" w:cstheme="minorHAnsi"/>
          <w:b/>
          <w:bCs/>
        </w:rPr>
        <w:t>.</w:t>
      </w:r>
      <w:r w:rsidRPr="00851184">
        <w:rPr>
          <w:rFonts w:ascii="Times" w:hAnsi="Times" w:cstheme="minorHAnsi"/>
        </w:rPr>
        <w:t xml:space="preserve"> </w:t>
      </w:r>
    </w:p>
    <w:p w14:paraId="4F2743A0" w14:textId="5D25A265" w:rsidR="00923488" w:rsidRPr="00851184" w:rsidRDefault="00923488" w:rsidP="008F0600">
      <w:pPr>
        <w:pStyle w:val="SMcaption"/>
        <w:jc w:val="both"/>
        <w:rPr>
          <w:rFonts w:ascii="Times" w:hAnsi="Times" w:cstheme="minorHAnsi"/>
        </w:rPr>
      </w:pPr>
      <w:r w:rsidRPr="00371810">
        <w:rPr>
          <w:rFonts w:ascii="Times" w:hAnsi="Times" w:cstheme="minorHAnsi"/>
        </w:rPr>
        <w:t xml:space="preserve">We show in Figure </w:t>
      </w:r>
      <w:r w:rsidR="00D96284" w:rsidRPr="00371810">
        <w:rPr>
          <w:rFonts w:ascii="Times" w:hAnsi="Times" w:cstheme="minorHAnsi"/>
        </w:rPr>
        <w:t>S3</w:t>
      </w:r>
      <w:r w:rsidRPr="00371810">
        <w:rPr>
          <w:rFonts w:ascii="Times" w:hAnsi="Times" w:cstheme="minorHAnsi"/>
        </w:rPr>
        <w:t xml:space="preserve"> the relative change in the ozone concentration due to </w:t>
      </w:r>
      <w:r w:rsidR="00650C76">
        <w:rPr>
          <w:rFonts w:ascii="Times" w:hAnsi="Times" w:cstheme="minorHAnsi"/>
        </w:rPr>
        <w:t xml:space="preserve">our scenarios for </w:t>
      </w:r>
      <w:r w:rsidRPr="00371810">
        <w:rPr>
          <w:rFonts w:ascii="Times" w:hAnsi="Times" w:cstheme="minorHAnsi"/>
        </w:rPr>
        <w:t xml:space="preserve">the change in surface emissions (red curves), </w:t>
      </w:r>
      <w:r w:rsidR="00650C76">
        <w:rPr>
          <w:rFonts w:ascii="Times" w:hAnsi="Times" w:cstheme="minorHAnsi"/>
        </w:rPr>
        <w:t>for</w:t>
      </w:r>
      <w:r w:rsidR="00650C76" w:rsidRPr="00371810">
        <w:rPr>
          <w:rFonts w:ascii="Times" w:hAnsi="Times" w:cstheme="minorHAnsi"/>
        </w:rPr>
        <w:t xml:space="preserve"> </w:t>
      </w:r>
      <w:r w:rsidRPr="00371810">
        <w:rPr>
          <w:rFonts w:ascii="Times" w:hAnsi="Times" w:cstheme="minorHAnsi"/>
        </w:rPr>
        <w:t xml:space="preserve">the reduction in air-traffic (green curves) and </w:t>
      </w:r>
      <w:r w:rsidR="00650C76">
        <w:rPr>
          <w:rFonts w:ascii="Times" w:hAnsi="Times" w:cstheme="minorHAnsi"/>
        </w:rPr>
        <w:t>for the simulation with</w:t>
      </w:r>
      <w:r w:rsidRPr="00371810">
        <w:rPr>
          <w:rFonts w:ascii="Times" w:hAnsi="Times" w:cstheme="minorHAnsi"/>
        </w:rPr>
        <w:t xml:space="preserve"> </w:t>
      </w:r>
      <w:r w:rsidR="00650C76">
        <w:rPr>
          <w:rFonts w:ascii="Times" w:hAnsi="Times" w:cstheme="minorHAnsi"/>
        </w:rPr>
        <w:t>both</w:t>
      </w:r>
      <w:r w:rsidR="00650C76" w:rsidRPr="00371810">
        <w:rPr>
          <w:rFonts w:ascii="Times" w:hAnsi="Times" w:cstheme="minorHAnsi"/>
        </w:rPr>
        <w:t xml:space="preserve"> </w:t>
      </w:r>
      <w:r w:rsidRPr="00371810">
        <w:rPr>
          <w:rFonts w:ascii="Times" w:hAnsi="Times" w:cstheme="minorHAnsi"/>
        </w:rPr>
        <w:t xml:space="preserve">effects </w:t>
      </w:r>
      <w:r w:rsidR="00650C76">
        <w:rPr>
          <w:rFonts w:ascii="Times" w:hAnsi="Times" w:cstheme="minorHAnsi"/>
        </w:rPr>
        <w:t xml:space="preserve">combined </w:t>
      </w:r>
      <w:r w:rsidRPr="00371810">
        <w:rPr>
          <w:rFonts w:ascii="Times" w:hAnsi="Times" w:cstheme="minorHAnsi"/>
        </w:rPr>
        <w:t xml:space="preserve">(blue curves). The meteorology in the baseline and perturbed cases is identical. The calculated reduction at high latitudes varies with altitude from 1 to 7.5 percent in the northern hemisphere and from 0.7 to 1.3 percent in the southern hemisphere. In the tropics, the ozone reduction ranges from 1.0 to 3.5 percent. Figure </w:t>
      </w:r>
      <w:r w:rsidR="0053673B" w:rsidRPr="00371810">
        <w:rPr>
          <w:rFonts w:ascii="Times" w:hAnsi="Times" w:cstheme="minorHAnsi"/>
        </w:rPr>
        <w:t>S6</w:t>
      </w:r>
      <w:r w:rsidRPr="00371810">
        <w:rPr>
          <w:rFonts w:ascii="Times" w:hAnsi="Times" w:cstheme="minorHAnsi"/>
        </w:rPr>
        <w:t xml:space="preserve"> shows high latitude ozone responses when the meteorological variability is taken into account.</w:t>
      </w:r>
      <w:r w:rsidR="00650C76">
        <w:rPr>
          <w:rFonts w:ascii="Times" w:hAnsi="Times" w:cstheme="minorHAnsi"/>
        </w:rPr>
        <w:t xml:space="preserve"> Note that the simulation using the combined emission reductions gives results similar to the sum of the simulations for the individual change scenarios.</w:t>
      </w:r>
    </w:p>
    <w:p w14:paraId="21E73CB3" w14:textId="77777777" w:rsidR="00A90EB0" w:rsidRPr="00851184" w:rsidRDefault="00A90EB0" w:rsidP="008F0600">
      <w:pPr>
        <w:pStyle w:val="SMcaption"/>
        <w:jc w:val="both"/>
        <w:rPr>
          <w:rFonts w:ascii="Times" w:hAnsi="Times" w:cstheme="minorHAnsi"/>
        </w:rPr>
      </w:pPr>
    </w:p>
    <w:p w14:paraId="1125F543" w14:textId="553F94D5" w:rsidR="00923488" w:rsidRPr="00851184" w:rsidRDefault="00777382" w:rsidP="008F0600">
      <w:pPr>
        <w:pStyle w:val="SMcaption"/>
        <w:jc w:val="both"/>
        <w:rPr>
          <w:rFonts w:ascii="Times" w:hAnsi="Times" w:cstheme="minorHAnsi"/>
          <w:sz w:val="22"/>
          <w:szCs w:val="22"/>
        </w:rPr>
      </w:pPr>
      <w:r>
        <w:rPr>
          <w:rFonts w:ascii="Times" w:hAnsi="Times" w:cstheme="minorHAnsi"/>
          <w:sz w:val="22"/>
          <w:szCs w:val="22"/>
        </w:rPr>
        <w:lastRenderedPageBreak/>
        <w:t xml:space="preserve">          a</w:t>
      </w:r>
      <w:r w:rsidR="00803BBD">
        <w:rPr>
          <w:rFonts w:ascii="Times" w:hAnsi="Times" w:cstheme="minorHAnsi"/>
          <w:sz w:val="22"/>
          <w:szCs w:val="22"/>
        </w:rPr>
        <w:t>)</w:t>
      </w:r>
      <w:r>
        <w:rPr>
          <w:rFonts w:ascii="Times" w:hAnsi="Times" w:cstheme="minorHAnsi"/>
          <w:sz w:val="22"/>
          <w:szCs w:val="22"/>
        </w:rPr>
        <w:t xml:space="preserve">                                                       b</w:t>
      </w:r>
      <w:r w:rsidR="00803BBD">
        <w:rPr>
          <w:rFonts w:ascii="Times" w:hAnsi="Times" w:cstheme="minorHAnsi"/>
          <w:sz w:val="22"/>
          <w:szCs w:val="22"/>
        </w:rPr>
        <w:t>)</w:t>
      </w:r>
      <w:r>
        <w:rPr>
          <w:rFonts w:ascii="Times" w:hAnsi="Times" w:cstheme="minorHAnsi"/>
          <w:sz w:val="22"/>
          <w:szCs w:val="22"/>
        </w:rPr>
        <w:t xml:space="preserve">                                               c)</w:t>
      </w:r>
    </w:p>
    <w:p w14:paraId="783ED6F0" w14:textId="0D4CE625" w:rsidR="00923488" w:rsidRPr="00851184" w:rsidRDefault="009359E2" w:rsidP="008F0600">
      <w:pPr>
        <w:pStyle w:val="SMcaption"/>
        <w:jc w:val="center"/>
        <w:rPr>
          <w:rFonts w:ascii="Times" w:hAnsi="Times" w:cstheme="minorHAnsi"/>
          <w:b/>
          <w:bCs/>
          <w:sz w:val="22"/>
          <w:szCs w:val="22"/>
        </w:rPr>
      </w:pPr>
      <w:r w:rsidRPr="00851184">
        <w:rPr>
          <w:rFonts w:ascii="Times" w:hAnsi="Times" w:cstheme="minorHAnsi"/>
          <w:b/>
          <w:bCs/>
          <w:noProof/>
          <w:sz w:val="22"/>
          <w:szCs w:val="22"/>
          <w:lang w:val="de-DE" w:eastAsia="de-DE"/>
        </w:rPr>
        <w:drawing>
          <wp:inline distT="0" distB="0" distL="0" distR="0" wp14:anchorId="7C507AC7" wp14:editId="3E566C5E">
            <wp:extent cx="1801495" cy="1861354"/>
            <wp:effectExtent l="0" t="0" r="1905"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8576" cy="1899667"/>
                    </a:xfrm>
                    <a:prstGeom prst="rect">
                      <a:avLst/>
                    </a:prstGeom>
                  </pic:spPr>
                </pic:pic>
              </a:graphicData>
            </a:graphic>
          </wp:inline>
        </w:drawing>
      </w:r>
      <w:r w:rsidRPr="00851184">
        <w:rPr>
          <w:rFonts w:ascii="Times" w:hAnsi="Times" w:cstheme="minorHAnsi"/>
          <w:b/>
          <w:bCs/>
          <w:noProof/>
          <w:sz w:val="22"/>
          <w:szCs w:val="22"/>
          <w:lang w:val="de-DE" w:eastAsia="de-DE"/>
        </w:rPr>
        <w:drawing>
          <wp:inline distT="0" distB="0" distL="0" distR="0" wp14:anchorId="1C12069D" wp14:editId="771A46AA">
            <wp:extent cx="1802675" cy="1862573"/>
            <wp:effectExtent l="0" t="0" r="127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28" cy="1889595"/>
                    </a:xfrm>
                    <a:prstGeom prst="rect">
                      <a:avLst/>
                    </a:prstGeom>
                  </pic:spPr>
                </pic:pic>
              </a:graphicData>
            </a:graphic>
          </wp:inline>
        </w:drawing>
      </w:r>
      <w:r w:rsidRPr="00851184">
        <w:rPr>
          <w:rFonts w:ascii="Times" w:hAnsi="Times" w:cstheme="minorHAnsi"/>
          <w:b/>
          <w:bCs/>
          <w:noProof/>
          <w:sz w:val="22"/>
          <w:szCs w:val="22"/>
          <w:lang w:val="de-DE" w:eastAsia="de-DE"/>
        </w:rPr>
        <w:drawing>
          <wp:inline distT="0" distB="0" distL="0" distR="0" wp14:anchorId="5A25DCF3" wp14:editId="433958CA">
            <wp:extent cx="1800860" cy="1860697"/>
            <wp:effectExtent l="0" t="0" r="254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1014" cy="1881521"/>
                    </a:xfrm>
                    <a:prstGeom prst="rect">
                      <a:avLst/>
                    </a:prstGeom>
                  </pic:spPr>
                </pic:pic>
              </a:graphicData>
            </a:graphic>
          </wp:inline>
        </w:drawing>
      </w:r>
    </w:p>
    <w:p w14:paraId="1F7378E5" w14:textId="77777777" w:rsidR="009359E2" w:rsidRPr="00851184" w:rsidRDefault="009359E2" w:rsidP="008F0600">
      <w:pPr>
        <w:pStyle w:val="SMcaption"/>
        <w:jc w:val="both"/>
        <w:rPr>
          <w:rFonts w:ascii="Times" w:hAnsi="Times" w:cstheme="minorHAnsi"/>
          <w:b/>
          <w:bCs/>
          <w:sz w:val="22"/>
          <w:szCs w:val="22"/>
        </w:rPr>
      </w:pPr>
    </w:p>
    <w:p w14:paraId="1DC8BFF5" w14:textId="414DAB41" w:rsidR="00923488" w:rsidRPr="00851184" w:rsidRDefault="00923488" w:rsidP="008F0600">
      <w:pPr>
        <w:pStyle w:val="SMcaption"/>
        <w:jc w:val="both"/>
        <w:rPr>
          <w:rFonts w:ascii="Times" w:hAnsi="Times" w:cstheme="minorHAnsi"/>
          <w:sz w:val="22"/>
          <w:szCs w:val="22"/>
        </w:rPr>
      </w:pPr>
      <w:r w:rsidRPr="00851184">
        <w:rPr>
          <w:rFonts w:ascii="Times" w:hAnsi="Times" w:cstheme="minorHAnsi"/>
          <w:b/>
          <w:bCs/>
          <w:sz w:val="22"/>
          <w:szCs w:val="22"/>
        </w:rPr>
        <w:t xml:space="preserve">Figure </w:t>
      </w:r>
      <w:r w:rsidR="00D96284">
        <w:rPr>
          <w:rFonts w:ascii="Times" w:hAnsi="Times" w:cstheme="minorHAnsi"/>
          <w:b/>
          <w:bCs/>
          <w:sz w:val="22"/>
          <w:szCs w:val="22"/>
        </w:rPr>
        <w:t>S3</w:t>
      </w:r>
      <w:r w:rsidRPr="00851184">
        <w:rPr>
          <w:rFonts w:ascii="Times" w:hAnsi="Times" w:cstheme="minorHAnsi"/>
          <w:sz w:val="22"/>
          <w:szCs w:val="22"/>
        </w:rPr>
        <w:t>. Vertical distribution of the changes (pp</w:t>
      </w:r>
      <w:r w:rsidR="008A55DF" w:rsidRPr="00851184">
        <w:rPr>
          <w:rFonts w:ascii="Times" w:hAnsi="Times" w:cstheme="minorHAnsi"/>
          <w:sz w:val="22"/>
          <w:szCs w:val="22"/>
        </w:rPr>
        <w:t>b</w:t>
      </w:r>
      <w:r w:rsidRPr="00851184">
        <w:rPr>
          <w:rFonts w:ascii="Times" w:hAnsi="Times" w:cstheme="minorHAnsi"/>
          <w:sz w:val="22"/>
          <w:szCs w:val="22"/>
        </w:rPr>
        <w:t>v) in June 2020 monthly mean ozone concentration poleward of 65</w:t>
      </w:r>
      <w:r w:rsidR="00181582" w:rsidRPr="00E00186">
        <w:rPr>
          <w:rStyle w:val="jlqj4b"/>
          <w:lang w:val="en"/>
        </w:rPr>
        <w:t>°</w:t>
      </w:r>
      <w:r w:rsidRPr="00851184">
        <w:rPr>
          <w:rFonts w:ascii="Times" w:hAnsi="Times" w:cstheme="minorHAnsi"/>
          <w:sz w:val="22"/>
          <w:szCs w:val="22"/>
        </w:rPr>
        <w:t>S (panel</w:t>
      </w:r>
      <w:r w:rsidR="00777382">
        <w:rPr>
          <w:rFonts w:ascii="Times" w:hAnsi="Times" w:cstheme="minorHAnsi"/>
          <w:sz w:val="22"/>
          <w:szCs w:val="22"/>
        </w:rPr>
        <w:t xml:space="preserve"> a</w:t>
      </w:r>
      <w:r w:rsidRPr="00851184">
        <w:rPr>
          <w:rFonts w:ascii="Times" w:hAnsi="Times" w:cstheme="minorHAnsi"/>
          <w:sz w:val="22"/>
          <w:szCs w:val="22"/>
        </w:rPr>
        <w:t>), in the tropics (panel</w:t>
      </w:r>
      <w:r w:rsidR="00777382">
        <w:rPr>
          <w:rFonts w:ascii="Times" w:hAnsi="Times" w:cstheme="minorHAnsi"/>
          <w:sz w:val="22"/>
          <w:szCs w:val="22"/>
        </w:rPr>
        <w:t xml:space="preserve"> b</w:t>
      </w:r>
      <w:r w:rsidRPr="00851184">
        <w:rPr>
          <w:rFonts w:ascii="Times" w:hAnsi="Times" w:cstheme="minorHAnsi"/>
          <w:sz w:val="22"/>
          <w:szCs w:val="22"/>
        </w:rPr>
        <w:t>) and poleward of 65</w:t>
      </w:r>
      <w:r w:rsidR="00181582" w:rsidRPr="00E00186">
        <w:rPr>
          <w:rStyle w:val="jlqj4b"/>
          <w:lang w:val="en"/>
        </w:rPr>
        <w:t>°</w:t>
      </w:r>
      <w:r w:rsidRPr="00851184">
        <w:rPr>
          <w:rFonts w:ascii="Times" w:hAnsi="Times" w:cstheme="minorHAnsi"/>
          <w:sz w:val="22"/>
          <w:szCs w:val="22"/>
        </w:rPr>
        <w:t>N (panel</w:t>
      </w:r>
      <w:r w:rsidR="00777382">
        <w:rPr>
          <w:rFonts w:ascii="Times" w:hAnsi="Times" w:cstheme="minorHAnsi"/>
          <w:sz w:val="22"/>
          <w:szCs w:val="22"/>
        </w:rPr>
        <w:t xml:space="preserve"> c</w:t>
      </w:r>
      <w:r w:rsidRPr="00851184">
        <w:rPr>
          <w:rFonts w:ascii="Times" w:hAnsi="Times" w:cstheme="minorHAnsi"/>
          <w:sz w:val="22"/>
          <w:szCs w:val="22"/>
        </w:rPr>
        <w:t>) due to COVID-related changes in surface (red curves, case 1</w:t>
      </w:r>
      <w:r w:rsidR="00777382">
        <w:rPr>
          <w:rFonts w:ascii="Times" w:hAnsi="Times" w:cstheme="minorHAnsi"/>
          <w:sz w:val="22"/>
          <w:szCs w:val="22"/>
        </w:rPr>
        <w:t xml:space="preserve"> = COVID-surf - CONTROL</w:t>
      </w:r>
      <w:r w:rsidRPr="00851184">
        <w:rPr>
          <w:rFonts w:ascii="Times" w:hAnsi="Times" w:cstheme="minorHAnsi"/>
          <w:sz w:val="22"/>
          <w:szCs w:val="22"/>
        </w:rPr>
        <w:t>) and aircraft emissions (green curves, case 2</w:t>
      </w:r>
      <w:r w:rsidR="00777382">
        <w:rPr>
          <w:rFonts w:ascii="Times" w:hAnsi="Times" w:cstheme="minorHAnsi"/>
          <w:sz w:val="22"/>
          <w:szCs w:val="22"/>
        </w:rPr>
        <w:t xml:space="preserve"> = COVID-air - CONTROL</w:t>
      </w:r>
      <w:r w:rsidRPr="00851184">
        <w:rPr>
          <w:rFonts w:ascii="Times" w:hAnsi="Times" w:cstheme="minorHAnsi"/>
          <w:sz w:val="22"/>
          <w:szCs w:val="22"/>
        </w:rPr>
        <w:t>). The two combined effects (case 3</w:t>
      </w:r>
      <w:r w:rsidR="00777382">
        <w:rPr>
          <w:rFonts w:ascii="Times" w:hAnsi="Times" w:cstheme="minorHAnsi"/>
          <w:sz w:val="22"/>
          <w:szCs w:val="22"/>
        </w:rPr>
        <w:t xml:space="preserve"> = COVID-ALL - CONTROL</w:t>
      </w:r>
      <w:r w:rsidRPr="00851184">
        <w:rPr>
          <w:rFonts w:ascii="Times" w:hAnsi="Times" w:cstheme="minorHAnsi"/>
          <w:sz w:val="22"/>
          <w:szCs w:val="22"/>
        </w:rPr>
        <w:t>) are shown by the blue curves.</w:t>
      </w:r>
    </w:p>
    <w:p w14:paraId="1FE0A12E" w14:textId="5E161B41" w:rsidR="00923488" w:rsidRDefault="00923488" w:rsidP="008F0600">
      <w:pPr>
        <w:pStyle w:val="SMcaption"/>
        <w:rPr>
          <w:rFonts w:ascii="Times" w:hAnsi="Times" w:cstheme="minorHAnsi"/>
          <w:sz w:val="22"/>
          <w:szCs w:val="22"/>
        </w:rPr>
      </w:pPr>
    </w:p>
    <w:p w14:paraId="112067F4" w14:textId="2A8536AB" w:rsidR="00B13615" w:rsidRDefault="00B13615" w:rsidP="008F0600">
      <w:pPr>
        <w:pStyle w:val="SMcaption"/>
        <w:rPr>
          <w:rFonts w:ascii="Times" w:hAnsi="Times" w:cstheme="minorHAnsi"/>
          <w:sz w:val="22"/>
          <w:szCs w:val="22"/>
        </w:rPr>
      </w:pPr>
    </w:p>
    <w:p w14:paraId="538F0095" w14:textId="5BAFB913" w:rsidR="00B13615" w:rsidRDefault="00B13615" w:rsidP="008F0600">
      <w:pPr>
        <w:pStyle w:val="SMcaption"/>
        <w:rPr>
          <w:rFonts w:ascii="Times" w:hAnsi="Times" w:cstheme="minorHAnsi"/>
          <w:sz w:val="22"/>
          <w:szCs w:val="22"/>
        </w:rPr>
      </w:pPr>
      <w:r w:rsidRPr="00B13615">
        <w:rPr>
          <w:rFonts w:ascii="Times" w:hAnsi="Times" w:cstheme="minorHAnsi"/>
          <w:b/>
          <w:bCs/>
          <w:szCs w:val="24"/>
        </w:rPr>
        <w:t xml:space="preserve">Text </w:t>
      </w:r>
      <w:r w:rsidR="0053673B">
        <w:rPr>
          <w:rFonts w:ascii="Times" w:hAnsi="Times" w:cstheme="minorHAnsi"/>
          <w:b/>
          <w:bCs/>
          <w:szCs w:val="24"/>
        </w:rPr>
        <w:t>S4</w:t>
      </w:r>
      <w:r>
        <w:rPr>
          <w:rFonts w:ascii="Times" w:hAnsi="Times" w:cstheme="minorHAnsi"/>
          <w:sz w:val="22"/>
          <w:szCs w:val="22"/>
        </w:rPr>
        <w:t>.</w:t>
      </w:r>
    </w:p>
    <w:p w14:paraId="2527956D" w14:textId="7A7C9BAB" w:rsidR="009B0DE6" w:rsidRDefault="009B0DE6" w:rsidP="008F0600">
      <w:pPr>
        <w:pStyle w:val="SMcaption"/>
        <w:jc w:val="both"/>
      </w:pPr>
    </w:p>
    <w:p w14:paraId="196CF206" w14:textId="0E54357E" w:rsidR="0039087F" w:rsidRDefault="0039087F" w:rsidP="008F0600">
      <w:pPr>
        <w:pStyle w:val="SMcaption"/>
        <w:jc w:val="both"/>
      </w:pPr>
      <w:r>
        <w:t xml:space="preserve">       In order to provide some insight into the longitudinal distribution of the perturbed chemical fields, we show in Figure S4 the anomaly in NO</w:t>
      </w:r>
      <w:r w:rsidRPr="00BA439F">
        <w:rPr>
          <w:vertAlign w:val="subscript"/>
        </w:rPr>
        <w:t>x</w:t>
      </w:r>
      <w:r>
        <w:t xml:space="preserve"> and ozone at the 273 hPa level (about 10 km), a layer of the atmosphere that is strongly affected by aircraft emissions. We see that the NO</w:t>
      </w:r>
      <w:r w:rsidRPr="00BA439F">
        <w:rPr>
          <w:vertAlign w:val="subscript"/>
        </w:rPr>
        <w:t>x</w:t>
      </w:r>
      <w:r>
        <w:t xml:space="preserve"> levels are considerably reduced over Europe (more than 30%) and over the Northern Atlantic Ocean as well as over the eastern and western US (between 10 and 25%) and the Pacific Ocean (up to 20 to 25%). Noticeable reductions are also found along the Brazilian coast (15%) and in eastern Australia (10-15%). The small increases seen in the tropics result from enhanced</w:t>
      </w:r>
      <w:r w:rsidR="00A63E80">
        <w:t xml:space="preserve"> NO</w:t>
      </w:r>
      <w:r w:rsidR="00A63E80" w:rsidRPr="00BA439F">
        <w:rPr>
          <w:vertAlign w:val="subscript"/>
        </w:rPr>
        <w:t>x</w:t>
      </w:r>
      <w:r w:rsidR="00A63E80">
        <w:t xml:space="preserve"> emissions in the residential sector during the pandemic. The reduction in ozone at 273 hPa shown here for June 2020 is relatively uniformly distributed (5%) with the largest values found over Europe and the North Atlantic (7 to 8%).</w:t>
      </w:r>
      <w:r>
        <w:t xml:space="preserve"> </w:t>
      </w:r>
    </w:p>
    <w:p w14:paraId="42F74E94" w14:textId="4F456D99" w:rsidR="00043B84" w:rsidRDefault="00AA2A10" w:rsidP="008F0600">
      <w:pPr>
        <w:pStyle w:val="SMcaption"/>
        <w:rPr>
          <w:rFonts w:ascii="Times" w:hAnsi="Times"/>
        </w:rPr>
      </w:pPr>
      <w:r>
        <w:rPr>
          <w:rFonts w:ascii="Times" w:hAnsi="Times"/>
        </w:rPr>
        <w:t xml:space="preserve">              </w:t>
      </w:r>
    </w:p>
    <w:p w14:paraId="358A7088" w14:textId="77777777" w:rsidR="00043B84" w:rsidRDefault="00043B84">
      <w:pPr>
        <w:rPr>
          <w:rFonts w:ascii="Times" w:hAnsi="Times"/>
          <w:szCs w:val="20"/>
        </w:rPr>
      </w:pPr>
      <w:r>
        <w:rPr>
          <w:rFonts w:ascii="Times" w:hAnsi="Times"/>
        </w:rPr>
        <w:br w:type="page"/>
      </w:r>
    </w:p>
    <w:p w14:paraId="164AD120" w14:textId="0CCA2551" w:rsidR="00B13615" w:rsidRDefault="00043B84" w:rsidP="008F0600">
      <w:pPr>
        <w:pStyle w:val="SMcaption"/>
        <w:rPr>
          <w:rFonts w:ascii="Times" w:hAnsi="Times"/>
        </w:rPr>
      </w:pPr>
      <w:r>
        <w:rPr>
          <w:rFonts w:ascii="Times" w:hAnsi="Times"/>
        </w:rPr>
        <w:lastRenderedPageBreak/>
        <w:t xml:space="preserve">                  a)</w:t>
      </w:r>
    </w:p>
    <w:p w14:paraId="42064834" w14:textId="1431BE6D" w:rsidR="00302984" w:rsidRDefault="00302984" w:rsidP="00E81126">
      <w:pPr>
        <w:pStyle w:val="SMcaption"/>
        <w:jc w:val="center"/>
        <w:rPr>
          <w:rFonts w:ascii="Times" w:hAnsi="Times"/>
        </w:rPr>
      </w:pPr>
      <w:r>
        <w:rPr>
          <w:b/>
          <w:noProof/>
          <w:lang w:val="de-DE" w:eastAsia="de-DE"/>
        </w:rPr>
        <w:drawing>
          <wp:inline distT="0" distB="0" distL="0" distR="0" wp14:anchorId="5363100C" wp14:editId="529770A8">
            <wp:extent cx="4604947" cy="3094563"/>
            <wp:effectExtent l="0" t="0" r="571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ID-daily_control_NOx_273hPa_2020-06_percdif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9113" cy="3110803"/>
                    </a:xfrm>
                    <a:prstGeom prst="rect">
                      <a:avLst/>
                    </a:prstGeom>
                  </pic:spPr>
                </pic:pic>
              </a:graphicData>
            </a:graphic>
          </wp:inline>
        </w:drawing>
      </w:r>
    </w:p>
    <w:p w14:paraId="5D42882D" w14:textId="72545F0D" w:rsidR="00FF394E" w:rsidRDefault="00FF394E" w:rsidP="008F0600">
      <w:pPr>
        <w:pStyle w:val="SMcaption"/>
        <w:jc w:val="center"/>
        <w:rPr>
          <w:rFonts w:ascii="Times" w:hAnsi="Times"/>
        </w:rPr>
      </w:pPr>
    </w:p>
    <w:p w14:paraId="56833C89" w14:textId="30646AEF" w:rsidR="00043B84" w:rsidRDefault="00043B84">
      <w:pPr>
        <w:pStyle w:val="SMcaption"/>
        <w:rPr>
          <w:rFonts w:ascii="Times" w:hAnsi="Times"/>
        </w:rPr>
      </w:pPr>
      <w:r>
        <w:rPr>
          <w:rFonts w:ascii="Times" w:hAnsi="Times"/>
        </w:rPr>
        <w:t xml:space="preserve">                  b)</w:t>
      </w:r>
    </w:p>
    <w:p w14:paraId="17672686" w14:textId="02E8E29D" w:rsidR="00302984" w:rsidRDefault="00302984" w:rsidP="00302984">
      <w:pPr>
        <w:pStyle w:val="SMcaption"/>
        <w:jc w:val="center"/>
        <w:rPr>
          <w:rFonts w:ascii="Times" w:hAnsi="Times"/>
        </w:rPr>
      </w:pPr>
      <w:r>
        <w:rPr>
          <w:b/>
          <w:noProof/>
          <w:lang w:val="de-DE" w:eastAsia="de-DE"/>
        </w:rPr>
        <w:drawing>
          <wp:inline distT="0" distB="0" distL="0" distR="0" wp14:anchorId="3B4A5350" wp14:editId="6B6C3E6F">
            <wp:extent cx="4611023" cy="3098647"/>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ID-daily_control_O3_273hPa_2020-06_percdiff.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5936" cy="3108669"/>
                    </a:xfrm>
                    <a:prstGeom prst="rect">
                      <a:avLst/>
                    </a:prstGeom>
                  </pic:spPr>
                </pic:pic>
              </a:graphicData>
            </a:graphic>
          </wp:inline>
        </w:drawing>
      </w:r>
    </w:p>
    <w:p w14:paraId="7A1FE643" w14:textId="1C9F9475" w:rsidR="00FF394E" w:rsidRDefault="00FF394E" w:rsidP="00E81126">
      <w:pPr>
        <w:pStyle w:val="SMcaption"/>
        <w:jc w:val="center"/>
        <w:rPr>
          <w:rFonts w:ascii="Times" w:hAnsi="Times"/>
        </w:rPr>
      </w:pPr>
    </w:p>
    <w:p w14:paraId="1FA97D16" w14:textId="503056DC" w:rsidR="00FF394E" w:rsidRDefault="00FF394E" w:rsidP="008F0600">
      <w:pPr>
        <w:jc w:val="both"/>
        <w:rPr>
          <w:sz w:val="22"/>
          <w:szCs w:val="22"/>
        </w:rPr>
      </w:pPr>
      <w:r w:rsidRPr="008F4EAE">
        <w:rPr>
          <w:b/>
          <w:bCs/>
          <w:sz w:val="22"/>
          <w:szCs w:val="22"/>
        </w:rPr>
        <w:t xml:space="preserve">Figure </w:t>
      </w:r>
      <w:r w:rsidR="0053673B">
        <w:rPr>
          <w:b/>
          <w:bCs/>
          <w:sz w:val="22"/>
          <w:szCs w:val="22"/>
        </w:rPr>
        <w:t>S4</w:t>
      </w:r>
      <w:r w:rsidRPr="008F4EAE">
        <w:rPr>
          <w:b/>
          <w:bCs/>
          <w:sz w:val="22"/>
          <w:szCs w:val="22"/>
        </w:rPr>
        <w:t xml:space="preserve">. </w:t>
      </w:r>
      <w:r w:rsidRPr="008F4EAE">
        <w:rPr>
          <w:sz w:val="22"/>
          <w:szCs w:val="22"/>
        </w:rPr>
        <w:t>Relative changes (percent) in the monthly concentration of NO</w:t>
      </w:r>
      <w:r w:rsidRPr="000C639A">
        <w:rPr>
          <w:sz w:val="22"/>
          <w:szCs w:val="22"/>
          <w:vertAlign w:val="subscript"/>
        </w:rPr>
        <w:t>x</w:t>
      </w:r>
      <w:r w:rsidRPr="008F4EAE">
        <w:rPr>
          <w:sz w:val="22"/>
          <w:szCs w:val="22"/>
        </w:rPr>
        <w:t xml:space="preserve"> (</w:t>
      </w:r>
      <w:r w:rsidR="00043B84">
        <w:rPr>
          <w:sz w:val="22"/>
          <w:szCs w:val="22"/>
        </w:rPr>
        <w:t>panel a</w:t>
      </w:r>
      <w:r w:rsidRPr="008F4EAE">
        <w:rPr>
          <w:sz w:val="22"/>
          <w:szCs w:val="22"/>
        </w:rPr>
        <w:t>) and ozone (</w:t>
      </w:r>
      <w:r w:rsidR="00043B84">
        <w:rPr>
          <w:sz w:val="22"/>
          <w:szCs w:val="22"/>
        </w:rPr>
        <w:t>panel b</w:t>
      </w:r>
      <w:r w:rsidRPr="008F4EAE">
        <w:rPr>
          <w:sz w:val="22"/>
          <w:szCs w:val="22"/>
        </w:rPr>
        <w:t xml:space="preserve">) at the pressure height of 273 hPa (about 10 km or 32,000 ft) in response to the perturbations in the emissions of atmospheric pollutants during the COVID-19 pollutants. The changes at this altitude are affected mostly by the reduction in air traffic. </w:t>
      </w:r>
      <w:r w:rsidR="00AA64DC">
        <w:rPr>
          <w:sz w:val="22"/>
          <w:szCs w:val="22"/>
        </w:rPr>
        <w:t>The small positive NO</w:t>
      </w:r>
      <w:r w:rsidR="00AA64DC" w:rsidRPr="000C639A">
        <w:rPr>
          <w:sz w:val="22"/>
          <w:szCs w:val="22"/>
          <w:vertAlign w:val="subscript"/>
        </w:rPr>
        <w:t>x</w:t>
      </w:r>
      <w:r w:rsidR="00AA64DC">
        <w:rPr>
          <w:sz w:val="22"/>
          <w:szCs w:val="22"/>
        </w:rPr>
        <w:t xml:space="preserve"> changes i</w:t>
      </w:r>
      <w:r w:rsidR="000C639A">
        <w:rPr>
          <w:sz w:val="22"/>
          <w:szCs w:val="22"/>
        </w:rPr>
        <w:t>n the tropics are due to the convective transport of positive surface anomalies due to enhanced residential activities.</w:t>
      </w:r>
      <w:r w:rsidR="00AA64DC">
        <w:rPr>
          <w:sz w:val="22"/>
          <w:szCs w:val="22"/>
        </w:rPr>
        <w:t xml:space="preserve"> </w:t>
      </w:r>
    </w:p>
    <w:p w14:paraId="3991F5B8" w14:textId="087686EA" w:rsidR="0059729A" w:rsidRDefault="0059729A" w:rsidP="008F0600">
      <w:pPr>
        <w:jc w:val="both"/>
        <w:rPr>
          <w:sz w:val="22"/>
          <w:szCs w:val="22"/>
        </w:rPr>
      </w:pPr>
    </w:p>
    <w:p w14:paraId="310F02FA" w14:textId="573F1B44" w:rsidR="00FF394E" w:rsidRDefault="00FF394E" w:rsidP="008F0600">
      <w:pPr>
        <w:pStyle w:val="SMcaption"/>
        <w:rPr>
          <w:rFonts w:ascii="Times" w:hAnsi="Times"/>
        </w:rPr>
      </w:pPr>
    </w:p>
    <w:p w14:paraId="053D1F25" w14:textId="77777777" w:rsidR="00FF394E" w:rsidRPr="00851184" w:rsidRDefault="00FF394E" w:rsidP="008F0600">
      <w:pPr>
        <w:pStyle w:val="SMcaption"/>
        <w:rPr>
          <w:rFonts w:ascii="Times" w:hAnsi="Times"/>
        </w:rPr>
      </w:pPr>
    </w:p>
    <w:p w14:paraId="016A713A" w14:textId="169A0546" w:rsidR="00A90EB0" w:rsidRPr="00851184" w:rsidRDefault="009A5B03" w:rsidP="008F0600">
      <w:pPr>
        <w:rPr>
          <w:rFonts w:ascii="Times" w:hAnsi="Times" w:cstheme="minorHAnsi"/>
          <w:b/>
          <w:bCs/>
        </w:rPr>
      </w:pPr>
      <w:r w:rsidRPr="00851184">
        <w:rPr>
          <w:rFonts w:ascii="Times" w:hAnsi="Times" w:cstheme="minorHAnsi"/>
          <w:b/>
          <w:bCs/>
        </w:rPr>
        <w:lastRenderedPageBreak/>
        <w:t xml:space="preserve">Text </w:t>
      </w:r>
      <w:r w:rsidR="0053673B">
        <w:rPr>
          <w:rFonts w:ascii="Times" w:hAnsi="Times" w:cstheme="minorHAnsi"/>
          <w:b/>
          <w:bCs/>
        </w:rPr>
        <w:t>S5</w:t>
      </w:r>
      <w:r w:rsidR="00230292" w:rsidRPr="00851184">
        <w:rPr>
          <w:rFonts w:ascii="Times" w:hAnsi="Times" w:cstheme="minorHAnsi"/>
          <w:b/>
          <w:bCs/>
        </w:rPr>
        <w:t xml:space="preserve">. </w:t>
      </w:r>
      <w:r w:rsidR="0067714D">
        <w:rPr>
          <w:rFonts w:ascii="Times" w:hAnsi="Times" w:cstheme="minorHAnsi"/>
          <w:b/>
          <w:bCs/>
        </w:rPr>
        <w:t xml:space="preserve"> </w:t>
      </w:r>
      <w:r w:rsidR="00230292" w:rsidRPr="00851184">
        <w:rPr>
          <w:rFonts w:ascii="Times" w:hAnsi="Times" w:cstheme="minorHAnsi"/>
          <w:b/>
          <w:bCs/>
        </w:rPr>
        <w:t>Effect of 2020 meteorological conditions</w:t>
      </w:r>
    </w:p>
    <w:p w14:paraId="7EB1DCAC" w14:textId="2B956F00" w:rsidR="00117907" w:rsidRDefault="00117907" w:rsidP="008F0600">
      <w:pPr>
        <w:autoSpaceDE w:val="0"/>
        <w:autoSpaceDN w:val="0"/>
        <w:adjustRightInd w:val="0"/>
        <w:jc w:val="both"/>
        <w:rPr>
          <w:rFonts w:eastAsiaTheme="minorHAnsi"/>
        </w:rPr>
      </w:pPr>
      <w:r w:rsidRPr="00117907">
        <w:rPr>
          <w:rFonts w:eastAsiaTheme="minorHAnsi"/>
        </w:rPr>
        <w:t>The influence of the dynamical inter-annual variability on tropospheric ozone is important and is</w:t>
      </w:r>
      <w:r>
        <w:rPr>
          <w:rFonts w:eastAsiaTheme="minorHAnsi"/>
        </w:rPr>
        <w:t xml:space="preserve"> </w:t>
      </w:r>
      <w:r w:rsidRPr="00117907">
        <w:rPr>
          <w:rFonts w:eastAsiaTheme="minorHAnsi"/>
        </w:rPr>
        <w:t>analyzed by comparing the ozone fields calculated for 2020 (with and without COVID-19 effects</w:t>
      </w:r>
      <w:r>
        <w:rPr>
          <w:rFonts w:eastAsiaTheme="minorHAnsi"/>
        </w:rPr>
        <w:t xml:space="preserve"> </w:t>
      </w:r>
      <w:r w:rsidRPr="00117907">
        <w:rPr>
          <w:rFonts w:eastAsiaTheme="minorHAnsi"/>
        </w:rPr>
        <w:t>on the emissions) with the model ozone climatology (cases 5 and 4</w:t>
      </w:r>
      <w:r w:rsidR="00043B84">
        <w:rPr>
          <w:rFonts w:eastAsiaTheme="minorHAnsi"/>
        </w:rPr>
        <w:t>, =</w:t>
      </w:r>
      <w:r w:rsidR="00D001F6">
        <w:rPr>
          <w:rFonts w:eastAsiaTheme="minorHAnsi"/>
        </w:rPr>
        <w:t xml:space="preserve"> </w:t>
      </w:r>
      <w:r w:rsidR="00043B84">
        <w:rPr>
          <w:rFonts w:eastAsiaTheme="minorHAnsi"/>
        </w:rPr>
        <w:t>COVID-ALL – CLIMO and Control - CLIMO</w:t>
      </w:r>
      <w:r w:rsidRPr="00117907">
        <w:rPr>
          <w:rFonts w:eastAsiaTheme="minorHAnsi"/>
        </w:rPr>
        <w:t>). Our climatology is derived</w:t>
      </w:r>
      <w:r>
        <w:rPr>
          <w:rFonts w:eastAsiaTheme="minorHAnsi"/>
        </w:rPr>
        <w:t xml:space="preserve"> </w:t>
      </w:r>
      <w:r w:rsidRPr="00117907">
        <w:rPr>
          <w:rFonts w:eastAsiaTheme="minorHAnsi"/>
        </w:rPr>
        <w:t>by averaging over the period 2001-2019 the seasonally evolving concentrations of the chemical</w:t>
      </w:r>
      <w:r>
        <w:rPr>
          <w:rFonts w:eastAsiaTheme="minorHAnsi"/>
        </w:rPr>
        <w:t xml:space="preserve"> </w:t>
      </w:r>
      <w:r w:rsidRPr="00117907">
        <w:rPr>
          <w:rFonts w:eastAsiaTheme="minorHAnsi"/>
        </w:rPr>
        <w:t xml:space="preserve">species provided by our model simulation constrained by the MERRA-2 reanalysis. </w:t>
      </w:r>
    </w:p>
    <w:p w14:paraId="7F62D75A" w14:textId="77777777" w:rsidR="00117907" w:rsidRPr="00117907" w:rsidRDefault="00117907" w:rsidP="008F0600">
      <w:pPr>
        <w:autoSpaceDE w:val="0"/>
        <w:autoSpaceDN w:val="0"/>
        <w:adjustRightInd w:val="0"/>
        <w:jc w:val="both"/>
        <w:rPr>
          <w:rFonts w:eastAsiaTheme="minorHAnsi"/>
        </w:rPr>
      </w:pPr>
    </w:p>
    <w:p w14:paraId="474A37DB" w14:textId="02255119" w:rsidR="00A90EB0" w:rsidRPr="00371810" w:rsidRDefault="00117907" w:rsidP="008F0600">
      <w:pPr>
        <w:autoSpaceDE w:val="0"/>
        <w:autoSpaceDN w:val="0"/>
        <w:adjustRightInd w:val="0"/>
        <w:jc w:val="both"/>
        <w:rPr>
          <w:rFonts w:eastAsiaTheme="minorHAnsi"/>
        </w:rPr>
      </w:pPr>
      <w:r w:rsidRPr="00371810">
        <w:rPr>
          <w:rFonts w:eastAsiaTheme="minorHAnsi"/>
        </w:rPr>
        <w:t xml:space="preserve">We show in Figure </w:t>
      </w:r>
      <w:r w:rsidR="0053673B" w:rsidRPr="00371810">
        <w:rPr>
          <w:rFonts w:eastAsiaTheme="minorHAnsi"/>
        </w:rPr>
        <w:t>S5</w:t>
      </w:r>
      <w:r w:rsidRPr="00371810">
        <w:rPr>
          <w:rFonts w:eastAsiaTheme="minorHAnsi"/>
        </w:rPr>
        <w:t xml:space="preserve"> the percentage anomalies in monthly mean NO</w:t>
      </w:r>
      <w:r w:rsidRPr="00371810">
        <w:rPr>
          <w:rFonts w:eastAsiaTheme="minorHAnsi"/>
          <w:vertAlign w:val="subscript"/>
        </w:rPr>
        <w:t>x</w:t>
      </w:r>
      <w:r w:rsidRPr="00371810">
        <w:rPr>
          <w:rFonts w:eastAsiaTheme="minorHAnsi"/>
        </w:rPr>
        <w:t xml:space="preserve"> concentrations calculated in June 2020 respectively for baseline and for COVID-19 related conditions relative </w:t>
      </w:r>
      <w:r w:rsidR="00D001F6">
        <w:rPr>
          <w:rFonts w:eastAsiaTheme="minorHAnsi"/>
        </w:rPr>
        <w:t xml:space="preserve">to </w:t>
      </w:r>
      <w:r w:rsidRPr="00371810">
        <w:rPr>
          <w:rFonts w:eastAsiaTheme="minorHAnsi"/>
        </w:rPr>
        <w:t>our adopted climatology (cases 4 and 5</w:t>
      </w:r>
      <w:r w:rsidR="00043B84">
        <w:rPr>
          <w:rFonts w:eastAsiaTheme="minorHAnsi"/>
        </w:rPr>
        <w:t>, =</w:t>
      </w:r>
      <w:r w:rsidR="00D001F6">
        <w:rPr>
          <w:rFonts w:eastAsiaTheme="minorHAnsi"/>
        </w:rPr>
        <w:t xml:space="preserve"> </w:t>
      </w:r>
      <w:r w:rsidR="00043B84">
        <w:rPr>
          <w:rFonts w:eastAsiaTheme="minorHAnsi"/>
        </w:rPr>
        <w:t>Control – CLIMO and COVID-ALL - CLIMO</w:t>
      </w:r>
      <w:r w:rsidRPr="00371810">
        <w:rPr>
          <w:rFonts w:eastAsiaTheme="minorHAnsi"/>
        </w:rPr>
        <w:t>). The calculated distributions underline the large amplitude of interannual variations resulting from anomalies in atmospheric circulation, lightning-related NO</w:t>
      </w:r>
      <w:r w:rsidRPr="00371810">
        <w:rPr>
          <w:rFonts w:eastAsiaTheme="minorHAnsi"/>
          <w:vertAlign w:val="subscript"/>
        </w:rPr>
        <w:t>x</w:t>
      </w:r>
      <w:r w:rsidRPr="00371810">
        <w:rPr>
          <w:rFonts w:eastAsiaTheme="minorHAnsi"/>
        </w:rPr>
        <w:t xml:space="preserve"> formation and wildfire-related emissions. Based on the model estimates, NO</w:t>
      </w:r>
      <w:r w:rsidRPr="00371810">
        <w:rPr>
          <w:rFonts w:eastAsiaTheme="minorHAnsi"/>
          <w:vertAlign w:val="subscript"/>
        </w:rPr>
        <w:t>x</w:t>
      </w:r>
      <w:r w:rsidRPr="00371810">
        <w:rPr>
          <w:rFonts w:eastAsiaTheme="minorHAnsi"/>
        </w:rPr>
        <w:t xml:space="preserve"> should have been abnormally abundant in the free troposphere during 2020, particularly in the northern hemisphere (case 4, panel</w:t>
      </w:r>
      <w:r w:rsidR="00043B84">
        <w:rPr>
          <w:rFonts w:eastAsiaTheme="minorHAnsi"/>
        </w:rPr>
        <w:t xml:space="preserve"> a</w:t>
      </w:r>
      <w:r w:rsidRPr="00371810">
        <w:rPr>
          <w:rFonts w:eastAsiaTheme="minorHAnsi"/>
        </w:rPr>
        <w:t>). However, the perturbations in emissions due to the pandemic reduced the NO</w:t>
      </w:r>
      <w:r w:rsidRPr="00371810">
        <w:rPr>
          <w:rFonts w:eastAsiaTheme="minorHAnsi"/>
          <w:vertAlign w:val="subscript"/>
        </w:rPr>
        <w:t>x</w:t>
      </w:r>
      <w:r w:rsidRPr="00371810">
        <w:rPr>
          <w:rFonts w:eastAsiaTheme="minorHAnsi"/>
        </w:rPr>
        <w:t xml:space="preserve"> level in northern hemisphere and in the tropics (case 5, panel</w:t>
      </w:r>
      <w:r w:rsidR="00043B84">
        <w:rPr>
          <w:rFonts w:eastAsiaTheme="minorHAnsi"/>
        </w:rPr>
        <w:t xml:space="preserve"> b</w:t>
      </w:r>
      <w:r w:rsidRPr="00371810">
        <w:rPr>
          <w:rFonts w:eastAsiaTheme="minorHAnsi"/>
        </w:rPr>
        <w:t>).</w:t>
      </w:r>
    </w:p>
    <w:p w14:paraId="6920A2CE" w14:textId="77777777" w:rsidR="00117907" w:rsidRPr="00371810" w:rsidRDefault="00117907" w:rsidP="008F0600">
      <w:pPr>
        <w:autoSpaceDE w:val="0"/>
        <w:autoSpaceDN w:val="0"/>
        <w:adjustRightInd w:val="0"/>
        <w:jc w:val="both"/>
        <w:rPr>
          <w:rFonts w:eastAsiaTheme="minorHAnsi"/>
        </w:rPr>
      </w:pPr>
    </w:p>
    <w:p w14:paraId="23A3AD68" w14:textId="25F95480" w:rsidR="00117907" w:rsidRDefault="00117907" w:rsidP="008F0600">
      <w:pPr>
        <w:autoSpaceDE w:val="0"/>
        <w:autoSpaceDN w:val="0"/>
        <w:adjustRightInd w:val="0"/>
        <w:jc w:val="both"/>
        <w:rPr>
          <w:rFonts w:eastAsiaTheme="minorHAnsi"/>
        </w:rPr>
      </w:pPr>
      <w:r w:rsidRPr="00371810">
        <w:rPr>
          <w:rFonts w:eastAsiaTheme="minorHAnsi"/>
        </w:rPr>
        <w:t xml:space="preserve">Figure </w:t>
      </w:r>
      <w:r w:rsidR="0053673B" w:rsidRPr="00371810">
        <w:rPr>
          <w:rFonts w:eastAsiaTheme="minorHAnsi"/>
        </w:rPr>
        <w:t>S5</w:t>
      </w:r>
      <w:r w:rsidRPr="00371810">
        <w:rPr>
          <w:rFonts w:eastAsiaTheme="minorHAnsi"/>
        </w:rPr>
        <w:t xml:space="preserve"> also depicts</w:t>
      </w:r>
      <w:r w:rsidRPr="00117907">
        <w:rPr>
          <w:rFonts w:eastAsiaTheme="minorHAnsi"/>
        </w:rPr>
        <w:t xml:space="preserve"> the anomaly in the zonally and monthly mean ozone concentration in June</w:t>
      </w:r>
      <w:r>
        <w:rPr>
          <w:rFonts w:eastAsiaTheme="minorHAnsi"/>
        </w:rPr>
        <w:t xml:space="preserve"> </w:t>
      </w:r>
      <w:r w:rsidRPr="00117907">
        <w:rPr>
          <w:rFonts w:eastAsiaTheme="minorHAnsi"/>
        </w:rPr>
        <w:t>2020 derived for the baseline case 4 and the COVID-19 perturbed case 5, respectively relative to</w:t>
      </w:r>
      <w:r>
        <w:rPr>
          <w:rFonts w:eastAsiaTheme="minorHAnsi"/>
        </w:rPr>
        <w:t xml:space="preserve"> </w:t>
      </w:r>
      <w:r w:rsidRPr="00117907">
        <w:rPr>
          <w:rFonts w:eastAsiaTheme="minorHAnsi"/>
        </w:rPr>
        <w:t xml:space="preserve">the 19-year climatology. As shown </w:t>
      </w:r>
      <w:r w:rsidRPr="00371810">
        <w:rPr>
          <w:rFonts w:eastAsiaTheme="minorHAnsi"/>
        </w:rPr>
        <w:t xml:space="preserve">by </w:t>
      </w:r>
      <w:r w:rsidRPr="00572552">
        <w:rPr>
          <w:rFonts w:eastAsiaTheme="minorHAnsi"/>
        </w:rPr>
        <w:t xml:space="preserve">Figure </w:t>
      </w:r>
      <w:r w:rsidR="0053673B" w:rsidRPr="00371810">
        <w:rPr>
          <w:rFonts w:eastAsiaTheme="minorHAnsi"/>
        </w:rPr>
        <w:t>S5</w:t>
      </w:r>
      <w:r w:rsidRPr="00371810">
        <w:rPr>
          <w:rFonts w:eastAsiaTheme="minorHAnsi"/>
        </w:rPr>
        <w:t>, the influence of the pronounced Arctic ozone depletion (300-100 hPa) on tropospheric ozone (500-300 hPa) poleward of 45</w:t>
      </w:r>
      <w:r w:rsidR="00181582" w:rsidRPr="00371810">
        <w:rPr>
          <w:rStyle w:val="jlqj4b"/>
          <w:lang w:val="en"/>
        </w:rPr>
        <w:t>°</w:t>
      </w:r>
      <w:r w:rsidRPr="00371810">
        <w:rPr>
          <w:rFonts w:eastAsiaTheme="minorHAnsi"/>
        </w:rPr>
        <w:t>N was substantial (case 4</w:t>
      </w:r>
      <w:r w:rsidR="00043B84">
        <w:rPr>
          <w:rFonts w:eastAsiaTheme="minorHAnsi"/>
        </w:rPr>
        <w:t>, panel c</w:t>
      </w:r>
      <w:r w:rsidRPr="00371810">
        <w:rPr>
          <w:rFonts w:eastAsiaTheme="minorHAnsi"/>
        </w:rPr>
        <w:t>) and persisted near 250 hPa as late as the month of June, although with an amplitude considerably smaller than during springtime. In June, the influence of the springtime injection of stratospheric air with reduced ozone is still visible between 400 and 200 hPa poleward of 60°N (case 4, panel</w:t>
      </w:r>
      <w:r w:rsidR="00043B84">
        <w:rPr>
          <w:rFonts w:eastAsiaTheme="minorHAnsi"/>
        </w:rPr>
        <w:t xml:space="preserve"> c</w:t>
      </w:r>
      <w:r w:rsidRPr="00371810">
        <w:rPr>
          <w:rFonts w:eastAsiaTheme="minorHAnsi"/>
        </w:rPr>
        <w:t>). The ozone concentration anomaly resulting from the perturbed emissions during the COVID-19 pandemic combined with the interannual variability (case 5</w:t>
      </w:r>
      <w:r w:rsidR="00043B84">
        <w:rPr>
          <w:rFonts w:eastAsiaTheme="minorHAnsi"/>
        </w:rPr>
        <w:t>, panel d</w:t>
      </w:r>
      <w:r w:rsidRPr="00371810">
        <w:rPr>
          <w:rFonts w:eastAsiaTheme="minorHAnsi"/>
        </w:rPr>
        <w:t xml:space="preserve">) ranges from 5 to 15 percent north of 30°N. Averaged vertical profiles of the anomalies are provided in Figures </w:t>
      </w:r>
      <w:r w:rsidR="0053673B" w:rsidRPr="00371810">
        <w:rPr>
          <w:rFonts w:eastAsiaTheme="minorHAnsi"/>
        </w:rPr>
        <w:t>S6</w:t>
      </w:r>
      <w:r w:rsidRPr="00371810">
        <w:rPr>
          <w:rFonts w:eastAsiaTheme="minorHAnsi"/>
        </w:rPr>
        <w:t xml:space="preserve"> (polar latitudes) and </w:t>
      </w:r>
      <w:r w:rsidR="0053673B" w:rsidRPr="00371810">
        <w:rPr>
          <w:rFonts w:eastAsiaTheme="minorHAnsi"/>
        </w:rPr>
        <w:t>S7</w:t>
      </w:r>
      <w:r w:rsidRPr="00371810">
        <w:rPr>
          <w:rFonts w:eastAsiaTheme="minorHAnsi"/>
        </w:rPr>
        <w:t xml:space="preserve"> (hemispheric</w:t>
      </w:r>
      <w:r w:rsidRPr="00117907">
        <w:rPr>
          <w:rFonts w:eastAsiaTheme="minorHAnsi"/>
        </w:rPr>
        <w:t xml:space="preserve"> and tropical averages).</w:t>
      </w:r>
    </w:p>
    <w:p w14:paraId="7087AB7D" w14:textId="4A28785B" w:rsidR="00302984" w:rsidRDefault="00302984" w:rsidP="008F0600">
      <w:pPr>
        <w:autoSpaceDE w:val="0"/>
        <w:autoSpaceDN w:val="0"/>
        <w:adjustRightInd w:val="0"/>
        <w:jc w:val="both"/>
        <w:rPr>
          <w:rFonts w:eastAsiaTheme="minorHAnsi"/>
        </w:rPr>
      </w:pPr>
    </w:p>
    <w:p w14:paraId="0D9E0910" w14:textId="13CFF92C" w:rsidR="00302984" w:rsidRPr="00302984" w:rsidRDefault="00302984" w:rsidP="00E81126">
      <w:pPr>
        <w:pStyle w:val="ListParagraph"/>
        <w:numPr>
          <w:ilvl w:val="0"/>
          <w:numId w:val="6"/>
        </w:numPr>
        <w:autoSpaceDE w:val="0"/>
        <w:autoSpaceDN w:val="0"/>
        <w:adjustRightInd w:val="0"/>
        <w:jc w:val="both"/>
        <w:rPr>
          <w:rFonts w:eastAsiaTheme="minorHAnsi"/>
        </w:rPr>
      </w:pPr>
      <w:r>
        <w:rPr>
          <w:rFonts w:eastAsiaTheme="minorHAnsi"/>
        </w:rPr>
        <w:t xml:space="preserve">                                                                       b)</w:t>
      </w:r>
    </w:p>
    <w:p w14:paraId="42598535" w14:textId="73548AA2" w:rsidR="00302984" w:rsidRDefault="00302984" w:rsidP="008F0600">
      <w:pPr>
        <w:autoSpaceDE w:val="0"/>
        <w:autoSpaceDN w:val="0"/>
        <w:adjustRightInd w:val="0"/>
        <w:jc w:val="both"/>
        <w:rPr>
          <w:rFonts w:eastAsiaTheme="minorHAnsi"/>
        </w:rPr>
      </w:pPr>
      <w:r>
        <w:rPr>
          <w:b/>
          <w:noProof/>
          <w:lang w:val="de-DE" w:eastAsia="de-DE"/>
        </w:rPr>
        <w:drawing>
          <wp:inline distT="0" distB="0" distL="0" distR="0" wp14:anchorId="1F02DB0A" wp14:editId="38A2DCA4">
            <wp:extent cx="5943600" cy="267906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5_P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p>
    <w:p w14:paraId="0D574C6F" w14:textId="158FB3FA" w:rsidR="00302984" w:rsidRDefault="00302984" w:rsidP="008F0600">
      <w:pPr>
        <w:autoSpaceDE w:val="0"/>
        <w:autoSpaceDN w:val="0"/>
        <w:adjustRightInd w:val="0"/>
        <w:jc w:val="both"/>
        <w:rPr>
          <w:rFonts w:eastAsiaTheme="minorHAnsi"/>
        </w:rPr>
      </w:pPr>
    </w:p>
    <w:p w14:paraId="44F82F93" w14:textId="79EF7C33" w:rsidR="005F4382" w:rsidRPr="005F4382" w:rsidRDefault="005F4382" w:rsidP="00E81126">
      <w:pPr>
        <w:pStyle w:val="ListParagraph"/>
        <w:numPr>
          <w:ilvl w:val="0"/>
          <w:numId w:val="7"/>
        </w:numPr>
        <w:autoSpaceDE w:val="0"/>
        <w:autoSpaceDN w:val="0"/>
        <w:adjustRightInd w:val="0"/>
        <w:jc w:val="both"/>
        <w:rPr>
          <w:rFonts w:eastAsiaTheme="minorHAnsi"/>
        </w:rPr>
      </w:pPr>
      <w:r>
        <w:rPr>
          <w:rFonts w:eastAsiaTheme="minorHAnsi"/>
        </w:rPr>
        <w:t xml:space="preserve">                                                                     d)</w:t>
      </w:r>
      <w:r w:rsidRPr="005F4382">
        <w:rPr>
          <w:rFonts w:eastAsiaTheme="minorHAnsi"/>
        </w:rPr>
        <w:t xml:space="preserve">     </w:t>
      </w:r>
    </w:p>
    <w:p w14:paraId="469420DB" w14:textId="293092CD" w:rsidR="0019771C" w:rsidRPr="00851184" w:rsidRDefault="00302984" w:rsidP="00302984">
      <w:pPr>
        <w:rPr>
          <w:rFonts w:ascii="Times" w:hAnsi="Times"/>
        </w:rPr>
      </w:pPr>
      <w:r>
        <w:rPr>
          <w:b/>
          <w:noProof/>
          <w:lang w:val="de-DE" w:eastAsia="de-DE"/>
        </w:rPr>
        <w:drawing>
          <wp:inline distT="0" distB="0" distL="0" distR="0" wp14:anchorId="28C5245F" wp14:editId="071B2D62">
            <wp:extent cx="5943600" cy="26790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S5_P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r w:rsidR="0019771C">
        <w:rPr>
          <w:rFonts w:ascii="Times" w:hAnsi="Times" w:cstheme="minorHAnsi"/>
        </w:rPr>
        <w:t xml:space="preserve">  </w:t>
      </w:r>
      <w:r w:rsidR="0019771C" w:rsidRPr="0019771C">
        <w:fldChar w:fldCharType="begin"/>
      </w:r>
      <w:r w:rsidR="0019771C" w:rsidRPr="0019771C">
        <w:instrText xml:space="preserve"> INCLUDEPICTURE "cid:70D3EDBE-0C97-4AEA-A4AE-F5927EAE8490@speedport.ip" \* MERGEFORMATINET </w:instrText>
      </w:r>
      <w:r w:rsidR="0019771C" w:rsidRPr="0019771C">
        <w:fldChar w:fldCharType="separate"/>
      </w:r>
      <w:r w:rsidR="0019771C" w:rsidRPr="0019771C">
        <w:rPr>
          <w:noProof/>
          <w:lang w:val="de-DE" w:eastAsia="de-DE"/>
        </w:rPr>
        <mc:AlternateContent>
          <mc:Choice Requires="wps">
            <w:drawing>
              <wp:inline distT="0" distB="0" distL="0" distR="0" wp14:anchorId="538A4AD5" wp14:editId="3E71AA73">
                <wp:extent cx="304800" cy="304800"/>
                <wp:effectExtent l="0" t="0" r="0" b="0"/>
                <wp:docPr id="52" name="Rectangle 52" descr="COVID-CLIMO_NOx_2020-06_percdiff_css_v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D2016" id="Rectangle 52" o:spid="_x0000_s1026" alt="COVID-CLIMO_NOx_2020-06_percdiff_css_v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" filled="f" stroked="f">
                <o:lock v:ext="edit" aspectratio="t"/>
                <w10:anchorlock/>
              </v:rect>
            </w:pict>
          </mc:Fallback>
        </mc:AlternateContent>
      </w:r>
      <w:r w:rsidR="0019771C" w:rsidRPr="0019771C">
        <w:fldChar w:fldCharType="end"/>
      </w:r>
      <w:r w:rsidR="0019771C">
        <w:t xml:space="preserve"> </w:t>
      </w:r>
      <w:r w:rsidR="0019771C">
        <w:rPr>
          <w:rFonts w:ascii="Times" w:hAnsi="Times"/>
        </w:rPr>
        <w:t xml:space="preserve">   </w:t>
      </w:r>
    </w:p>
    <w:p w14:paraId="32CBA9A6" w14:textId="5D91CDFD" w:rsidR="00923488" w:rsidRPr="00117907" w:rsidRDefault="00A90EB0" w:rsidP="008F0600">
      <w:pPr>
        <w:jc w:val="both"/>
        <w:rPr>
          <w:rFonts w:ascii="Times" w:hAnsi="Times" w:cstheme="minorHAnsi"/>
          <w:sz w:val="22"/>
          <w:szCs w:val="22"/>
        </w:rPr>
      </w:pPr>
      <w:r w:rsidRPr="002A4846">
        <w:rPr>
          <w:rFonts w:ascii="Times" w:hAnsi="Times" w:cstheme="minorHAnsi"/>
          <w:b/>
          <w:bCs/>
          <w:sz w:val="22"/>
          <w:szCs w:val="22"/>
        </w:rPr>
        <w:t xml:space="preserve">Figure </w:t>
      </w:r>
      <w:r w:rsidR="0053673B">
        <w:rPr>
          <w:rFonts w:ascii="Times" w:hAnsi="Times" w:cstheme="minorHAnsi"/>
          <w:b/>
          <w:bCs/>
          <w:sz w:val="22"/>
          <w:szCs w:val="22"/>
        </w:rPr>
        <w:t>S5</w:t>
      </w:r>
      <w:r w:rsidRPr="00A140D6">
        <w:rPr>
          <w:rFonts w:ascii="Times" w:hAnsi="Times" w:cstheme="minorHAnsi"/>
          <w:b/>
          <w:bCs/>
          <w:sz w:val="22"/>
          <w:szCs w:val="22"/>
        </w:rPr>
        <w:t>.</w:t>
      </w:r>
      <w:r w:rsidRPr="00851184">
        <w:rPr>
          <w:rFonts w:ascii="Times" w:hAnsi="Times" w:cstheme="minorHAnsi"/>
          <w:sz w:val="22"/>
          <w:szCs w:val="22"/>
        </w:rPr>
        <w:t xml:space="preserve"> Panels</w:t>
      </w:r>
      <w:r w:rsidR="0059729A">
        <w:rPr>
          <w:rFonts w:ascii="Times" w:hAnsi="Times" w:cstheme="minorHAnsi"/>
          <w:sz w:val="22"/>
          <w:szCs w:val="22"/>
        </w:rPr>
        <w:t xml:space="preserve"> a) and b)</w:t>
      </w:r>
      <w:r w:rsidRPr="00851184">
        <w:rPr>
          <w:rFonts w:ascii="Times" w:hAnsi="Times" w:cstheme="minorHAnsi"/>
          <w:sz w:val="22"/>
          <w:szCs w:val="22"/>
        </w:rPr>
        <w:t xml:space="preserve">: Relative variations in the zonally averaged concentrations of </w:t>
      </w:r>
      <w:r w:rsidR="000C639A" w:rsidRPr="00851184">
        <w:rPr>
          <w:rFonts w:ascii="Times" w:hAnsi="Times" w:cstheme="minorHAnsi"/>
          <w:sz w:val="22"/>
          <w:szCs w:val="22"/>
        </w:rPr>
        <w:t>NO</w:t>
      </w:r>
      <w:r w:rsidR="000C639A" w:rsidRPr="000C639A">
        <w:rPr>
          <w:rFonts w:ascii="Times" w:hAnsi="Times" w:cstheme="minorHAnsi"/>
          <w:sz w:val="22"/>
          <w:szCs w:val="22"/>
          <w:vertAlign w:val="subscript"/>
        </w:rPr>
        <w:t>x</w:t>
      </w:r>
      <w:r w:rsidR="000C639A" w:rsidRPr="00851184">
        <w:rPr>
          <w:rFonts w:ascii="Times" w:hAnsi="Times" w:cstheme="minorHAnsi"/>
          <w:sz w:val="22"/>
          <w:szCs w:val="22"/>
        </w:rPr>
        <w:t xml:space="preserve"> </w:t>
      </w:r>
      <w:r w:rsidRPr="00851184">
        <w:rPr>
          <w:rFonts w:ascii="Times" w:hAnsi="Times" w:cstheme="minorHAnsi"/>
          <w:sz w:val="22"/>
          <w:szCs w:val="22"/>
        </w:rPr>
        <w:t xml:space="preserve">for June 2020 relative </w:t>
      </w:r>
      <w:r w:rsidRPr="0019771C">
        <w:rPr>
          <w:rFonts w:ascii="Times" w:hAnsi="Times" w:cstheme="minorHAnsi"/>
          <w:sz w:val="22"/>
          <w:szCs w:val="22"/>
        </w:rPr>
        <w:t xml:space="preserve">to </w:t>
      </w:r>
      <w:r w:rsidR="0059729A">
        <w:rPr>
          <w:rFonts w:ascii="Times" w:hAnsi="Times" w:cstheme="minorHAnsi"/>
          <w:sz w:val="22"/>
          <w:szCs w:val="22"/>
        </w:rPr>
        <w:t xml:space="preserve">the </w:t>
      </w:r>
      <w:r w:rsidRPr="0019771C">
        <w:rPr>
          <w:rFonts w:ascii="Times" w:hAnsi="Times" w:cstheme="minorHAnsi"/>
          <w:sz w:val="22"/>
          <w:szCs w:val="22"/>
        </w:rPr>
        <w:t>20</w:t>
      </w:r>
      <w:r w:rsidR="001C3515">
        <w:rPr>
          <w:rFonts w:ascii="Times" w:hAnsi="Times" w:cstheme="minorHAnsi"/>
          <w:sz w:val="22"/>
          <w:szCs w:val="22"/>
        </w:rPr>
        <w:t>01</w:t>
      </w:r>
      <w:r w:rsidR="0019771C" w:rsidRPr="0019771C">
        <w:rPr>
          <w:rFonts w:ascii="Times" w:hAnsi="Times" w:cstheme="minorHAnsi"/>
          <w:sz w:val="22"/>
          <w:szCs w:val="22"/>
        </w:rPr>
        <w:t>-</w:t>
      </w:r>
      <w:r w:rsidRPr="0019771C">
        <w:rPr>
          <w:rFonts w:ascii="Times" w:hAnsi="Times" w:cstheme="minorHAnsi"/>
          <w:sz w:val="22"/>
          <w:szCs w:val="22"/>
        </w:rPr>
        <w:t xml:space="preserve">2019 </w:t>
      </w:r>
      <w:r w:rsidR="0059729A">
        <w:rPr>
          <w:rFonts w:ascii="Times" w:hAnsi="Times" w:cstheme="minorHAnsi"/>
          <w:sz w:val="22"/>
          <w:szCs w:val="22"/>
        </w:rPr>
        <w:t xml:space="preserve">climatology </w:t>
      </w:r>
      <w:r w:rsidRPr="0019771C">
        <w:rPr>
          <w:rFonts w:ascii="Times" w:hAnsi="Times" w:cstheme="minorHAnsi"/>
          <w:sz w:val="22"/>
          <w:szCs w:val="22"/>
        </w:rPr>
        <w:t>as a function of latitude and pressure for baseline conditions (</w:t>
      </w:r>
      <w:r w:rsidR="00043B84">
        <w:rPr>
          <w:rFonts w:ascii="Times" w:hAnsi="Times" w:cstheme="minorHAnsi"/>
          <w:sz w:val="22"/>
          <w:szCs w:val="22"/>
        </w:rPr>
        <w:t>panel</w:t>
      </w:r>
      <w:r w:rsidR="0059729A">
        <w:rPr>
          <w:rFonts w:ascii="Times" w:hAnsi="Times" w:cstheme="minorHAnsi"/>
          <w:sz w:val="22"/>
          <w:szCs w:val="22"/>
        </w:rPr>
        <w:t xml:space="preserve"> a)</w:t>
      </w:r>
      <w:r w:rsidR="00043B84">
        <w:rPr>
          <w:rFonts w:ascii="Times" w:hAnsi="Times" w:cstheme="minorHAnsi"/>
          <w:sz w:val="22"/>
          <w:szCs w:val="22"/>
        </w:rPr>
        <w:t xml:space="preserve">, </w:t>
      </w:r>
      <w:r w:rsidRPr="0019771C">
        <w:rPr>
          <w:rFonts w:ascii="Times" w:hAnsi="Times" w:cstheme="minorHAnsi"/>
          <w:sz w:val="22"/>
          <w:szCs w:val="22"/>
        </w:rPr>
        <w:t>case 4</w:t>
      </w:r>
      <w:r w:rsidR="00043B84">
        <w:rPr>
          <w:rFonts w:ascii="Times" w:hAnsi="Times" w:cstheme="minorHAnsi"/>
          <w:sz w:val="22"/>
          <w:szCs w:val="22"/>
        </w:rPr>
        <w:t>, Control - CLIMO</w:t>
      </w:r>
      <w:r w:rsidRPr="0019771C">
        <w:rPr>
          <w:rFonts w:ascii="Times" w:hAnsi="Times" w:cstheme="minorHAnsi"/>
          <w:sz w:val="22"/>
          <w:szCs w:val="22"/>
        </w:rPr>
        <w:t xml:space="preserve">) and for </w:t>
      </w:r>
      <w:r w:rsidR="00043B84">
        <w:rPr>
          <w:rFonts w:ascii="Times" w:hAnsi="Times" w:cstheme="minorHAnsi"/>
          <w:sz w:val="22"/>
          <w:szCs w:val="22"/>
        </w:rPr>
        <w:t xml:space="preserve">the </w:t>
      </w:r>
      <w:r w:rsidRPr="0019771C">
        <w:rPr>
          <w:rFonts w:ascii="Times" w:hAnsi="Times" w:cstheme="minorHAnsi"/>
          <w:sz w:val="22"/>
          <w:szCs w:val="22"/>
        </w:rPr>
        <w:t>COVID-19 situation (</w:t>
      </w:r>
      <w:r w:rsidR="00043B84">
        <w:rPr>
          <w:rFonts w:ascii="Times" w:hAnsi="Times" w:cstheme="minorHAnsi"/>
          <w:sz w:val="22"/>
          <w:szCs w:val="22"/>
        </w:rPr>
        <w:t>panel</w:t>
      </w:r>
      <w:r w:rsidR="0059729A">
        <w:rPr>
          <w:rFonts w:ascii="Times" w:hAnsi="Times" w:cstheme="minorHAnsi"/>
          <w:sz w:val="22"/>
          <w:szCs w:val="22"/>
        </w:rPr>
        <w:t xml:space="preserve"> b)</w:t>
      </w:r>
      <w:r w:rsidRPr="00851184">
        <w:rPr>
          <w:rFonts w:ascii="Times" w:hAnsi="Times" w:cstheme="minorHAnsi"/>
          <w:sz w:val="22"/>
          <w:szCs w:val="22"/>
        </w:rPr>
        <w:t xml:space="preserve"> case 5</w:t>
      </w:r>
      <w:r w:rsidR="00043B84">
        <w:rPr>
          <w:rFonts w:ascii="Times" w:hAnsi="Times" w:cstheme="minorHAnsi"/>
          <w:sz w:val="22"/>
          <w:szCs w:val="22"/>
        </w:rPr>
        <w:t>, COVID-ALL - CLIMO</w:t>
      </w:r>
      <w:r w:rsidRPr="00851184">
        <w:rPr>
          <w:rFonts w:ascii="Times" w:hAnsi="Times" w:cstheme="minorHAnsi"/>
          <w:sz w:val="22"/>
          <w:szCs w:val="22"/>
        </w:rPr>
        <w:t xml:space="preserve">).  </w:t>
      </w:r>
      <w:r w:rsidR="00043B84">
        <w:rPr>
          <w:rFonts w:ascii="Times" w:hAnsi="Times" w:cstheme="minorHAnsi"/>
          <w:sz w:val="22"/>
          <w:szCs w:val="22"/>
        </w:rPr>
        <w:t>Panels</w:t>
      </w:r>
      <w:r w:rsidR="0059729A">
        <w:rPr>
          <w:rFonts w:ascii="Times" w:hAnsi="Times" w:cstheme="minorHAnsi"/>
          <w:sz w:val="22"/>
          <w:szCs w:val="22"/>
        </w:rPr>
        <w:t xml:space="preserve"> c) and d)</w:t>
      </w:r>
      <w:r w:rsidRPr="00851184">
        <w:rPr>
          <w:rFonts w:ascii="Times" w:hAnsi="Times" w:cstheme="minorHAnsi"/>
          <w:sz w:val="22"/>
          <w:szCs w:val="22"/>
        </w:rPr>
        <w:t>: same as for NO</w:t>
      </w:r>
      <w:r w:rsidRPr="000C639A">
        <w:rPr>
          <w:rFonts w:ascii="Times" w:hAnsi="Times" w:cstheme="minorHAnsi"/>
          <w:sz w:val="22"/>
          <w:szCs w:val="22"/>
          <w:vertAlign w:val="subscript"/>
        </w:rPr>
        <w:t>x</w:t>
      </w:r>
      <w:r w:rsidRPr="00851184">
        <w:rPr>
          <w:rFonts w:ascii="Times" w:hAnsi="Times" w:cstheme="minorHAnsi"/>
          <w:sz w:val="22"/>
          <w:szCs w:val="22"/>
        </w:rPr>
        <w:t xml:space="preserve"> in the upper panels, but for ozone. </w:t>
      </w:r>
    </w:p>
    <w:p w14:paraId="664BFD65" w14:textId="6044334C" w:rsidR="00923488" w:rsidRDefault="00923488" w:rsidP="008F0600">
      <w:pPr>
        <w:pStyle w:val="SMcaption"/>
        <w:rPr>
          <w:rFonts w:ascii="Times" w:hAnsi="Times" w:cstheme="minorHAnsi"/>
        </w:rPr>
      </w:pPr>
    </w:p>
    <w:p w14:paraId="3370DF0D" w14:textId="310CA213" w:rsidR="00D1697A" w:rsidRDefault="00D1697A" w:rsidP="008F0600">
      <w:pPr>
        <w:pStyle w:val="SMcaption"/>
        <w:rPr>
          <w:rFonts w:ascii="Times" w:hAnsi="Times" w:cstheme="minorHAnsi"/>
        </w:rPr>
      </w:pPr>
    </w:p>
    <w:p w14:paraId="4CB27BA8" w14:textId="77777777" w:rsidR="0059729A" w:rsidRPr="00851184" w:rsidRDefault="0059729A" w:rsidP="008F0600">
      <w:pPr>
        <w:pStyle w:val="SMcaption"/>
        <w:rPr>
          <w:rFonts w:ascii="Times" w:hAnsi="Times" w:cstheme="minorHAnsi"/>
        </w:rPr>
      </w:pPr>
    </w:p>
    <w:p w14:paraId="0C4501A2" w14:textId="3D9849DD" w:rsidR="00923488" w:rsidRPr="00371810" w:rsidRDefault="00923488" w:rsidP="008F0600">
      <w:pPr>
        <w:pStyle w:val="SMcaption"/>
        <w:rPr>
          <w:rFonts w:ascii="Times" w:hAnsi="Times" w:cstheme="minorHAnsi"/>
          <w:b/>
          <w:bCs/>
        </w:rPr>
      </w:pPr>
      <w:r w:rsidRPr="00851184">
        <w:rPr>
          <w:rFonts w:ascii="Times" w:hAnsi="Times" w:cstheme="minorHAnsi"/>
          <w:b/>
          <w:bCs/>
        </w:rPr>
        <w:t xml:space="preserve">Text </w:t>
      </w:r>
      <w:r w:rsidR="0053673B">
        <w:rPr>
          <w:rFonts w:ascii="Times" w:hAnsi="Times" w:cstheme="minorHAnsi"/>
          <w:b/>
          <w:bCs/>
        </w:rPr>
        <w:t>S6</w:t>
      </w:r>
      <w:r w:rsidR="0067714D">
        <w:rPr>
          <w:rFonts w:ascii="Times" w:hAnsi="Times" w:cstheme="minorHAnsi"/>
          <w:b/>
          <w:bCs/>
        </w:rPr>
        <w:t>.</w:t>
      </w:r>
      <w:r w:rsidRPr="00851184">
        <w:rPr>
          <w:rFonts w:ascii="Times" w:hAnsi="Times" w:cstheme="minorHAnsi"/>
          <w:b/>
          <w:bCs/>
        </w:rPr>
        <w:t xml:space="preserve"> </w:t>
      </w:r>
      <w:r w:rsidR="0067714D">
        <w:rPr>
          <w:rFonts w:ascii="Times" w:hAnsi="Times" w:cstheme="minorHAnsi"/>
          <w:b/>
          <w:bCs/>
        </w:rPr>
        <w:t xml:space="preserve"> </w:t>
      </w:r>
      <w:r w:rsidRPr="00371810">
        <w:rPr>
          <w:rFonts w:ascii="Times" w:hAnsi="Times" w:cstheme="minorHAnsi"/>
          <w:b/>
          <w:bCs/>
        </w:rPr>
        <w:t>Vertical profiles versus climatology.</w:t>
      </w:r>
    </w:p>
    <w:p w14:paraId="58C38994" w14:textId="3850EF62" w:rsidR="007A69FF" w:rsidRDefault="00923488" w:rsidP="008F0600">
      <w:pPr>
        <w:pStyle w:val="SMcaption"/>
        <w:jc w:val="both"/>
        <w:rPr>
          <w:rFonts w:ascii="Times" w:hAnsi="Times" w:cstheme="minorHAnsi"/>
        </w:rPr>
      </w:pPr>
      <w:r w:rsidRPr="00371810">
        <w:rPr>
          <w:rFonts w:ascii="Times" w:hAnsi="Times" w:cstheme="minorHAnsi"/>
        </w:rPr>
        <w:t xml:space="preserve">We show </w:t>
      </w:r>
      <w:r w:rsidR="00CC7A7F" w:rsidRPr="00371810">
        <w:rPr>
          <w:rFonts w:ascii="Times" w:hAnsi="Times" w:cstheme="minorHAnsi"/>
        </w:rPr>
        <w:t>in</w:t>
      </w:r>
      <w:r w:rsidR="00CC7A7F" w:rsidRPr="00572552">
        <w:rPr>
          <w:rFonts w:ascii="Times" w:hAnsi="Times" w:cstheme="minorHAnsi"/>
        </w:rPr>
        <w:t xml:space="preserve"> F</w:t>
      </w:r>
      <w:r w:rsidR="00CC7A7F" w:rsidRPr="00371810">
        <w:rPr>
          <w:rFonts w:ascii="Times" w:hAnsi="Times" w:cstheme="minorHAnsi"/>
        </w:rPr>
        <w:t>igure S6</w:t>
      </w:r>
      <w:r w:rsidRPr="00371810">
        <w:rPr>
          <w:rFonts w:ascii="Times" w:hAnsi="Times" w:cstheme="minorHAnsi"/>
        </w:rPr>
        <w:t xml:space="preserve"> the anomaly in the June 2020 monthly ozone concentration (with COVID-19 effects included) poleward of 65 degrees (south and north) relative to the 2001-2019 climatology. These results</w:t>
      </w:r>
      <w:r w:rsidRPr="00851184">
        <w:rPr>
          <w:rFonts w:ascii="Times" w:hAnsi="Times" w:cstheme="minorHAnsi"/>
        </w:rPr>
        <w:t xml:space="preserve"> account for the effects of COVID-19 pandemic as well as for meteorological variability. The reduction in the ozone concentration for the combined case (</w:t>
      </w:r>
      <w:r w:rsidR="00117907">
        <w:rPr>
          <w:rFonts w:ascii="Times" w:hAnsi="Times" w:cstheme="minorHAnsi"/>
        </w:rPr>
        <w:t xml:space="preserve">case 5 </w:t>
      </w:r>
      <w:r w:rsidR="000900DE">
        <w:rPr>
          <w:rFonts w:ascii="Times" w:hAnsi="Times" w:cstheme="minorHAnsi"/>
        </w:rPr>
        <w:t>= COVID-ALL - CLIMO</w:t>
      </w:r>
      <w:r w:rsidRPr="00851184">
        <w:rPr>
          <w:rFonts w:ascii="Times" w:hAnsi="Times" w:cstheme="minorHAnsi"/>
        </w:rPr>
        <w:t xml:space="preserve">) is of the order of 7 to 16 percent at high latitudes in the northern hemisphere and 2 to 3 percent at high latitudes in the southern hemisphere. These results, which account for the effects of meteorological anomalies in 2020, need to be compared with the results </w:t>
      </w:r>
      <w:r w:rsidRPr="00371810">
        <w:rPr>
          <w:rFonts w:ascii="Times" w:hAnsi="Times" w:cstheme="minorHAnsi"/>
        </w:rPr>
        <w:t xml:space="preserve">displayed in Figure </w:t>
      </w:r>
      <w:r w:rsidR="00D96284" w:rsidRPr="00371810">
        <w:rPr>
          <w:rFonts w:ascii="Times" w:hAnsi="Times" w:cstheme="minorHAnsi"/>
        </w:rPr>
        <w:t>S3</w:t>
      </w:r>
      <w:r w:rsidRPr="00371810">
        <w:rPr>
          <w:rFonts w:ascii="Times" w:hAnsi="Times" w:cstheme="minorHAnsi"/>
        </w:rPr>
        <w:t xml:space="preserve"> in which the effects of interannual dynamical variability are ignored</w:t>
      </w:r>
      <w:r w:rsidR="00117907" w:rsidRPr="00371810">
        <w:rPr>
          <w:rFonts w:ascii="Times" w:hAnsi="Times" w:cstheme="minorHAnsi"/>
        </w:rPr>
        <w:t xml:space="preserve"> (case 3</w:t>
      </w:r>
      <w:r w:rsidR="004F0F09">
        <w:rPr>
          <w:rFonts w:ascii="Times" w:hAnsi="Times" w:cstheme="minorHAnsi"/>
        </w:rPr>
        <w:t xml:space="preserve"> = COVID-ALL - Control</w:t>
      </w:r>
      <w:r w:rsidR="00117907" w:rsidRPr="00371810">
        <w:rPr>
          <w:rFonts w:ascii="Times" w:hAnsi="Times" w:cstheme="minorHAnsi"/>
        </w:rPr>
        <w:t>)</w:t>
      </w:r>
      <w:r w:rsidRPr="00371810">
        <w:rPr>
          <w:rFonts w:ascii="Times" w:hAnsi="Times" w:cstheme="minorHAnsi"/>
        </w:rPr>
        <w:t xml:space="preserve">. In both Figures </w:t>
      </w:r>
      <w:r w:rsidR="00D96284" w:rsidRPr="00371810">
        <w:rPr>
          <w:rFonts w:ascii="Times" w:hAnsi="Times" w:cstheme="minorHAnsi"/>
        </w:rPr>
        <w:t>S3</w:t>
      </w:r>
      <w:r w:rsidRPr="00371810">
        <w:rPr>
          <w:rFonts w:ascii="Times" w:hAnsi="Times" w:cstheme="minorHAnsi"/>
        </w:rPr>
        <w:t xml:space="preserve"> and </w:t>
      </w:r>
      <w:r w:rsidR="0053673B" w:rsidRPr="00371810">
        <w:rPr>
          <w:rFonts w:ascii="Times" w:hAnsi="Times" w:cstheme="minorHAnsi"/>
        </w:rPr>
        <w:t>S5</w:t>
      </w:r>
      <w:r w:rsidRPr="00371810">
        <w:rPr>
          <w:rFonts w:ascii="Times" w:hAnsi="Times" w:cstheme="minorHAnsi"/>
        </w:rPr>
        <w:t xml:space="preserve">, the largest reduction in ozone located near 250 hPa is attributed to the effect of the abnormal </w:t>
      </w:r>
      <w:r w:rsidR="00117907" w:rsidRPr="00371810">
        <w:rPr>
          <w:rFonts w:ascii="Times" w:hAnsi="Times" w:cstheme="minorHAnsi"/>
        </w:rPr>
        <w:t xml:space="preserve">2020 </w:t>
      </w:r>
      <w:r w:rsidRPr="00371810">
        <w:rPr>
          <w:rFonts w:ascii="Times" w:hAnsi="Times" w:cstheme="minorHAnsi"/>
        </w:rPr>
        <w:t>spr</w:t>
      </w:r>
      <w:r w:rsidRPr="00851184">
        <w:rPr>
          <w:rFonts w:ascii="Times" w:hAnsi="Times" w:cstheme="minorHAnsi"/>
        </w:rPr>
        <w:t xml:space="preserve">ingtime </w:t>
      </w:r>
      <w:r w:rsidR="00117907">
        <w:rPr>
          <w:rFonts w:ascii="Times" w:hAnsi="Times" w:cstheme="minorHAnsi"/>
        </w:rPr>
        <w:t xml:space="preserve">meteorological conditions and </w:t>
      </w:r>
      <w:r w:rsidRPr="00851184">
        <w:rPr>
          <w:rFonts w:ascii="Times" w:hAnsi="Times" w:cstheme="minorHAnsi"/>
        </w:rPr>
        <w:t>ozone depletion in the Arctic lower stratosphere</w:t>
      </w:r>
      <w:r w:rsidR="00117907">
        <w:rPr>
          <w:rFonts w:ascii="Times" w:hAnsi="Times" w:cstheme="minorHAnsi"/>
        </w:rPr>
        <w:t>. The reduction</w:t>
      </w:r>
      <w:r w:rsidRPr="00851184">
        <w:rPr>
          <w:rFonts w:ascii="Times" w:hAnsi="Times" w:cstheme="minorHAnsi"/>
        </w:rPr>
        <w:t xml:space="preserve"> persisted with decreasing intensity into the summer. </w:t>
      </w:r>
    </w:p>
    <w:p w14:paraId="0E706DC5" w14:textId="51285088" w:rsidR="008D44F1" w:rsidRDefault="008D44F1" w:rsidP="008F0600">
      <w:pPr>
        <w:pStyle w:val="SMcaption"/>
        <w:jc w:val="both"/>
        <w:rPr>
          <w:rFonts w:ascii="Times" w:hAnsi="Times" w:cstheme="minorHAnsi"/>
        </w:rPr>
      </w:pPr>
    </w:p>
    <w:p w14:paraId="12A64DA5" w14:textId="7E75CD42" w:rsidR="008D44F1" w:rsidRPr="00851184" w:rsidRDefault="008D44F1" w:rsidP="00E81126">
      <w:pPr>
        <w:pStyle w:val="SMcaption"/>
        <w:jc w:val="center"/>
        <w:rPr>
          <w:rFonts w:ascii="Times" w:hAnsi="Times" w:cstheme="minorHAnsi"/>
        </w:rPr>
      </w:pPr>
      <w:r w:rsidRPr="008D44F1">
        <w:rPr>
          <w:rFonts w:ascii="Times" w:hAnsi="Times" w:cstheme="minorHAnsi"/>
          <w:noProof/>
          <w:lang w:val="de-DE" w:eastAsia="de-DE"/>
        </w:rPr>
        <w:lastRenderedPageBreak/>
        <w:drawing>
          <wp:inline distT="0" distB="0" distL="0" distR="0" wp14:anchorId="08505A7C" wp14:editId="41F240B5">
            <wp:extent cx="5274945" cy="564872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741" r="37732"/>
                    <a:stretch/>
                  </pic:blipFill>
                  <pic:spPr bwMode="auto">
                    <a:xfrm>
                      <a:off x="0" y="0"/>
                      <a:ext cx="5285075" cy="5659568"/>
                    </a:xfrm>
                    <a:prstGeom prst="rect">
                      <a:avLst/>
                    </a:prstGeom>
                    <a:ln>
                      <a:noFill/>
                    </a:ln>
                    <a:extLst>
                      <a:ext uri="{53640926-AAD7-44D8-BBD7-CCE9431645EC}">
                        <a14:shadowObscured xmlns:a14="http://schemas.microsoft.com/office/drawing/2010/main"/>
                      </a:ext>
                    </a:extLst>
                  </pic:spPr>
                </pic:pic>
              </a:graphicData>
            </a:graphic>
          </wp:inline>
        </w:drawing>
      </w:r>
    </w:p>
    <w:p w14:paraId="6AFC66F9" w14:textId="1A092554" w:rsidR="00F86ED0" w:rsidRPr="00851184" w:rsidRDefault="00923488" w:rsidP="00E81126">
      <w:pPr>
        <w:pStyle w:val="SMcaption"/>
        <w:jc w:val="center"/>
        <w:rPr>
          <w:rFonts w:ascii="Times" w:hAnsi="Times" w:cstheme="minorHAnsi"/>
          <w:b/>
          <w:bCs/>
          <w:sz w:val="22"/>
          <w:szCs w:val="22"/>
        </w:rPr>
      </w:pPr>
      <w:r w:rsidRPr="00851184">
        <w:rPr>
          <w:rFonts w:ascii="Times" w:hAnsi="Times" w:cstheme="minorHAnsi"/>
          <w:sz w:val="22"/>
          <w:szCs w:val="22"/>
        </w:rPr>
        <w:t xml:space="preserve">           </w:t>
      </w:r>
    </w:p>
    <w:p w14:paraId="74FB0CA0" w14:textId="0B72E147" w:rsidR="00923488" w:rsidRPr="00EF1EEF" w:rsidRDefault="00EF1EEF" w:rsidP="008F0600">
      <w:pPr>
        <w:autoSpaceDE w:val="0"/>
        <w:autoSpaceDN w:val="0"/>
        <w:adjustRightInd w:val="0"/>
        <w:jc w:val="both"/>
        <w:rPr>
          <w:rFonts w:eastAsiaTheme="minorHAnsi"/>
          <w:sz w:val="22"/>
          <w:szCs w:val="22"/>
        </w:rPr>
      </w:pPr>
      <w:r w:rsidRPr="00EF1EEF">
        <w:rPr>
          <w:rFonts w:eastAsiaTheme="minorHAnsi"/>
          <w:b/>
          <w:bCs/>
          <w:sz w:val="22"/>
          <w:szCs w:val="22"/>
        </w:rPr>
        <w:t xml:space="preserve">Figure </w:t>
      </w:r>
      <w:r w:rsidR="0053673B">
        <w:rPr>
          <w:rFonts w:eastAsiaTheme="minorHAnsi"/>
          <w:b/>
          <w:bCs/>
          <w:sz w:val="22"/>
          <w:szCs w:val="22"/>
        </w:rPr>
        <w:t>S6</w:t>
      </w:r>
      <w:r w:rsidRPr="00EF1EEF">
        <w:rPr>
          <w:rFonts w:eastAsiaTheme="minorHAnsi"/>
          <w:b/>
          <w:bCs/>
          <w:sz w:val="22"/>
          <w:szCs w:val="22"/>
        </w:rPr>
        <w:t>.</w:t>
      </w:r>
      <w:r w:rsidRPr="00EF1EEF">
        <w:rPr>
          <w:rFonts w:eastAsiaTheme="minorHAnsi"/>
          <w:sz w:val="22"/>
          <w:szCs w:val="22"/>
        </w:rPr>
        <w:t xml:space="preserve"> Vertical distribution of the June 2020 monthly mean ozone concentration anomaly (ppbv, panels</w:t>
      </w:r>
      <w:r w:rsidR="008D44F1">
        <w:rPr>
          <w:rFonts w:eastAsiaTheme="minorHAnsi"/>
          <w:sz w:val="22"/>
          <w:szCs w:val="22"/>
        </w:rPr>
        <w:t xml:space="preserve"> a) and c),</w:t>
      </w:r>
      <w:r w:rsidRPr="00EF1EEF">
        <w:rPr>
          <w:rFonts w:eastAsiaTheme="minorHAnsi"/>
          <w:sz w:val="22"/>
          <w:szCs w:val="22"/>
        </w:rPr>
        <w:t xml:space="preserve"> and percent, panels</w:t>
      </w:r>
      <w:r w:rsidR="008D44F1">
        <w:rPr>
          <w:rFonts w:eastAsiaTheme="minorHAnsi"/>
          <w:sz w:val="22"/>
          <w:szCs w:val="22"/>
        </w:rPr>
        <w:t xml:space="preserve"> b) and d</w:t>
      </w:r>
      <w:r w:rsidR="00803BBD">
        <w:rPr>
          <w:rFonts w:eastAsiaTheme="minorHAnsi"/>
          <w:sz w:val="22"/>
          <w:szCs w:val="22"/>
        </w:rPr>
        <w:t>)</w:t>
      </w:r>
      <w:r w:rsidRPr="00EF1EEF">
        <w:rPr>
          <w:rFonts w:eastAsiaTheme="minorHAnsi"/>
          <w:sz w:val="22"/>
          <w:szCs w:val="22"/>
        </w:rPr>
        <w:t xml:space="preserve"> poleward of 65</w:t>
      </w:r>
      <w:r w:rsidR="004343EC" w:rsidRPr="00E00186">
        <w:rPr>
          <w:rStyle w:val="jlqj4b"/>
          <w:lang w:val="en"/>
        </w:rPr>
        <w:t>°</w:t>
      </w:r>
      <w:r w:rsidRPr="00EF1EEF">
        <w:rPr>
          <w:rFonts w:eastAsiaTheme="minorHAnsi"/>
          <w:sz w:val="22"/>
          <w:szCs w:val="22"/>
        </w:rPr>
        <w:t>S (upper panels), and poleward of 65</w:t>
      </w:r>
      <w:r w:rsidR="004343EC" w:rsidRPr="00E00186">
        <w:rPr>
          <w:rStyle w:val="jlqj4b"/>
          <w:lang w:val="en"/>
        </w:rPr>
        <w:t>°</w:t>
      </w:r>
      <w:r w:rsidRPr="00EF1EEF">
        <w:rPr>
          <w:rFonts w:eastAsiaTheme="minorHAnsi"/>
          <w:sz w:val="22"/>
          <w:szCs w:val="22"/>
        </w:rPr>
        <w:t>N (lower panels)</w:t>
      </w:r>
      <w:r>
        <w:rPr>
          <w:rFonts w:eastAsiaTheme="minorHAnsi"/>
          <w:sz w:val="22"/>
          <w:szCs w:val="22"/>
        </w:rPr>
        <w:t xml:space="preserve"> </w:t>
      </w:r>
      <w:r w:rsidRPr="00EF1EEF">
        <w:rPr>
          <w:rFonts w:eastAsiaTheme="minorHAnsi"/>
          <w:sz w:val="22"/>
          <w:szCs w:val="22"/>
        </w:rPr>
        <w:t>due</w:t>
      </w:r>
      <w:r>
        <w:rPr>
          <w:rFonts w:eastAsiaTheme="minorHAnsi"/>
          <w:sz w:val="22"/>
          <w:szCs w:val="22"/>
        </w:rPr>
        <w:t xml:space="preserve"> </w:t>
      </w:r>
      <w:r w:rsidRPr="00EF1EEF">
        <w:rPr>
          <w:rFonts w:eastAsiaTheme="minorHAnsi"/>
          <w:sz w:val="22"/>
          <w:szCs w:val="22"/>
        </w:rPr>
        <w:t>to COVID-related changes in surface (red curves, case 1</w:t>
      </w:r>
      <w:r w:rsidR="004F0F09">
        <w:rPr>
          <w:rFonts w:eastAsiaTheme="minorHAnsi"/>
          <w:sz w:val="22"/>
          <w:szCs w:val="22"/>
        </w:rPr>
        <w:t xml:space="preserve"> = COVID-surf - Control</w:t>
      </w:r>
      <w:r w:rsidRPr="00EF1EEF">
        <w:rPr>
          <w:rFonts w:eastAsiaTheme="minorHAnsi"/>
          <w:sz w:val="22"/>
          <w:szCs w:val="22"/>
        </w:rPr>
        <w:t>) and aircraft emissions (green curves, case 2</w:t>
      </w:r>
      <w:r w:rsidR="004F0F09">
        <w:rPr>
          <w:rFonts w:eastAsiaTheme="minorHAnsi"/>
          <w:sz w:val="22"/>
          <w:szCs w:val="22"/>
        </w:rPr>
        <w:t xml:space="preserve"> = COVID-airc - Control</w:t>
      </w:r>
      <w:r w:rsidRPr="00EF1EEF">
        <w:rPr>
          <w:rFonts w:eastAsiaTheme="minorHAnsi"/>
          <w:sz w:val="22"/>
          <w:szCs w:val="22"/>
        </w:rPr>
        <w:t>)</w:t>
      </w:r>
      <w:r>
        <w:rPr>
          <w:rFonts w:eastAsiaTheme="minorHAnsi"/>
          <w:sz w:val="22"/>
          <w:szCs w:val="22"/>
        </w:rPr>
        <w:t xml:space="preserve"> </w:t>
      </w:r>
      <w:r w:rsidRPr="00EF1EEF">
        <w:rPr>
          <w:rFonts w:eastAsiaTheme="minorHAnsi"/>
          <w:sz w:val="22"/>
          <w:szCs w:val="22"/>
        </w:rPr>
        <w:t>relative to the 2001-2019 climatology. All combined effects are shown by the blue curves</w:t>
      </w:r>
      <w:r>
        <w:rPr>
          <w:rFonts w:eastAsiaTheme="minorHAnsi"/>
          <w:sz w:val="22"/>
          <w:szCs w:val="22"/>
        </w:rPr>
        <w:t xml:space="preserve"> </w:t>
      </w:r>
      <w:r w:rsidRPr="00EF1EEF">
        <w:rPr>
          <w:rFonts w:eastAsiaTheme="minorHAnsi"/>
          <w:sz w:val="22"/>
          <w:szCs w:val="22"/>
        </w:rPr>
        <w:t>(case 5</w:t>
      </w:r>
      <w:r w:rsidR="004F0F09">
        <w:rPr>
          <w:rFonts w:eastAsiaTheme="minorHAnsi"/>
          <w:sz w:val="22"/>
          <w:szCs w:val="22"/>
        </w:rPr>
        <w:t xml:space="preserve"> = COVID-ALL - CLIMO</w:t>
      </w:r>
      <w:r w:rsidRPr="00EF1EEF">
        <w:rPr>
          <w:rFonts w:eastAsiaTheme="minorHAnsi"/>
          <w:sz w:val="22"/>
          <w:szCs w:val="22"/>
        </w:rPr>
        <w:t>), which</w:t>
      </w:r>
      <w:r>
        <w:rPr>
          <w:rFonts w:eastAsiaTheme="minorHAnsi"/>
          <w:sz w:val="22"/>
          <w:szCs w:val="22"/>
        </w:rPr>
        <w:t xml:space="preserve"> </w:t>
      </w:r>
      <w:r w:rsidRPr="00EF1EEF">
        <w:rPr>
          <w:rFonts w:eastAsiaTheme="minorHAnsi"/>
          <w:sz w:val="22"/>
          <w:szCs w:val="22"/>
        </w:rPr>
        <w:t>include the anomaly attributed to interannual meteorological variability and the influence</w:t>
      </w:r>
      <w:r w:rsidR="000D31E9">
        <w:rPr>
          <w:rFonts w:eastAsiaTheme="minorHAnsi"/>
          <w:sz w:val="22"/>
          <w:szCs w:val="22"/>
        </w:rPr>
        <w:t xml:space="preserve"> </w:t>
      </w:r>
      <w:r w:rsidR="000D31E9">
        <w:rPr>
          <w:rFonts w:ascii="Times" w:hAnsi="Times" w:cstheme="minorHAnsi"/>
          <w:sz w:val="22"/>
          <w:szCs w:val="22"/>
        </w:rPr>
        <w:t>of the large ozone springtime ozone depletion in the Arctic, represented by the orange curve (case 4</w:t>
      </w:r>
      <w:r w:rsidR="004F0F09">
        <w:rPr>
          <w:rFonts w:ascii="Times" w:hAnsi="Times" w:cstheme="minorHAnsi"/>
          <w:sz w:val="22"/>
          <w:szCs w:val="22"/>
        </w:rPr>
        <w:t xml:space="preserve"> = Control - CLIMO</w:t>
      </w:r>
      <w:r w:rsidR="000D31E9">
        <w:rPr>
          <w:rFonts w:ascii="Times" w:hAnsi="Times" w:cstheme="minorHAnsi"/>
          <w:sz w:val="22"/>
          <w:szCs w:val="22"/>
        </w:rPr>
        <w:t>).</w:t>
      </w:r>
    </w:p>
    <w:p w14:paraId="5E204C49" w14:textId="77777777" w:rsidR="00923488" w:rsidRPr="00851184" w:rsidRDefault="00923488" w:rsidP="008F0600">
      <w:pPr>
        <w:pStyle w:val="SMcaption"/>
        <w:jc w:val="both"/>
        <w:rPr>
          <w:rFonts w:ascii="Times" w:hAnsi="Times" w:cstheme="minorHAnsi"/>
          <w:sz w:val="22"/>
          <w:szCs w:val="22"/>
        </w:rPr>
      </w:pPr>
    </w:p>
    <w:p w14:paraId="1FE6FBC4" w14:textId="77777777" w:rsidR="00D1697A" w:rsidRDefault="00D1697A" w:rsidP="008F0600">
      <w:pPr>
        <w:pStyle w:val="SMcaption"/>
        <w:jc w:val="both"/>
        <w:rPr>
          <w:rFonts w:ascii="Times" w:hAnsi="Times" w:cstheme="minorHAnsi"/>
          <w:b/>
          <w:bCs/>
          <w:sz w:val="22"/>
          <w:szCs w:val="22"/>
        </w:rPr>
      </w:pPr>
    </w:p>
    <w:p w14:paraId="2725D9FA" w14:textId="77777777" w:rsidR="00D1697A" w:rsidRDefault="00D1697A" w:rsidP="008F0600">
      <w:pPr>
        <w:pStyle w:val="SMcaption"/>
        <w:jc w:val="both"/>
        <w:rPr>
          <w:rFonts w:ascii="Times" w:hAnsi="Times" w:cstheme="minorHAnsi"/>
          <w:b/>
          <w:bCs/>
          <w:sz w:val="22"/>
          <w:szCs w:val="22"/>
        </w:rPr>
      </w:pPr>
    </w:p>
    <w:p w14:paraId="181B7798" w14:textId="51391FA8" w:rsidR="00923488" w:rsidRPr="00371810" w:rsidRDefault="00923488" w:rsidP="008F0600">
      <w:pPr>
        <w:pStyle w:val="SMcaption"/>
        <w:jc w:val="both"/>
        <w:rPr>
          <w:rFonts w:ascii="Times" w:hAnsi="Times" w:cstheme="minorHAnsi"/>
          <w:b/>
          <w:bCs/>
          <w:sz w:val="22"/>
          <w:szCs w:val="22"/>
        </w:rPr>
      </w:pPr>
      <w:r w:rsidRPr="00371810">
        <w:rPr>
          <w:rFonts w:ascii="Times" w:hAnsi="Times" w:cstheme="minorHAnsi"/>
          <w:b/>
          <w:bCs/>
          <w:sz w:val="22"/>
          <w:szCs w:val="22"/>
        </w:rPr>
        <w:t xml:space="preserve">Text </w:t>
      </w:r>
      <w:r w:rsidR="0053673B" w:rsidRPr="00371810">
        <w:rPr>
          <w:rFonts w:ascii="Times" w:hAnsi="Times" w:cstheme="minorHAnsi"/>
          <w:b/>
          <w:bCs/>
          <w:sz w:val="22"/>
          <w:szCs w:val="22"/>
        </w:rPr>
        <w:t>S7</w:t>
      </w:r>
      <w:r w:rsidRPr="00371810">
        <w:rPr>
          <w:rFonts w:ascii="Times" w:hAnsi="Times" w:cstheme="minorHAnsi"/>
          <w:b/>
          <w:bCs/>
          <w:sz w:val="22"/>
          <w:szCs w:val="22"/>
        </w:rPr>
        <w:t>.</w:t>
      </w:r>
    </w:p>
    <w:p w14:paraId="5845DC5D" w14:textId="2F625002" w:rsidR="00F86ED0" w:rsidRDefault="00EF1EEF" w:rsidP="00BA439F">
      <w:pPr>
        <w:autoSpaceDE w:val="0"/>
        <w:autoSpaceDN w:val="0"/>
        <w:adjustRightInd w:val="0"/>
        <w:jc w:val="both"/>
        <w:rPr>
          <w:rFonts w:ascii="Times" w:hAnsi="Times" w:cstheme="minorHAnsi"/>
        </w:rPr>
      </w:pPr>
      <w:r w:rsidRPr="00371810">
        <w:rPr>
          <w:rFonts w:eastAsiaTheme="minorHAnsi"/>
        </w:rPr>
        <w:t xml:space="preserve">We show </w:t>
      </w:r>
      <w:r w:rsidR="00CC7A7F" w:rsidRPr="00371810">
        <w:rPr>
          <w:rFonts w:eastAsiaTheme="minorHAnsi"/>
        </w:rPr>
        <w:t>in Figure S7</w:t>
      </w:r>
      <w:r w:rsidRPr="00371810">
        <w:rPr>
          <w:rFonts w:eastAsiaTheme="minorHAnsi"/>
        </w:rPr>
        <w:t xml:space="preserve"> the anomaly (ppbv and percent) in the June 2020 monthly ozone concentration (with COVID-19 effects and meteorological variability included) relative to the 2001-2019 climatology averaged over the southern hemisphere, the tropics and the northern </w:t>
      </w:r>
      <w:r w:rsidRPr="00371810">
        <w:rPr>
          <w:rFonts w:eastAsiaTheme="minorHAnsi"/>
        </w:rPr>
        <w:lastRenderedPageBreak/>
        <w:t>hemisphere, respectively. The</w:t>
      </w:r>
      <w:r>
        <w:rPr>
          <w:rFonts w:eastAsiaTheme="minorHAnsi"/>
        </w:rPr>
        <w:t xml:space="preserve"> </w:t>
      </w:r>
      <w:r w:rsidRPr="00EF1EEF">
        <w:rPr>
          <w:rFonts w:eastAsiaTheme="minorHAnsi"/>
        </w:rPr>
        <w:t xml:space="preserve">reduction in the ozone concentration for </w:t>
      </w:r>
      <w:r w:rsidR="004F0F09" w:rsidRPr="00EF1EEF">
        <w:rPr>
          <w:rFonts w:eastAsiaTheme="minorHAnsi"/>
        </w:rPr>
        <w:t>th</w:t>
      </w:r>
      <w:r w:rsidR="004F0F09">
        <w:rPr>
          <w:rFonts w:eastAsiaTheme="minorHAnsi"/>
        </w:rPr>
        <w:t>is</w:t>
      </w:r>
      <w:r w:rsidR="004F0F09" w:rsidRPr="00EF1EEF">
        <w:rPr>
          <w:rFonts w:eastAsiaTheme="minorHAnsi"/>
        </w:rPr>
        <w:t xml:space="preserve"> </w:t>
      </w:r>
      <w:r w:rsidRPr="00EF1EEF">
        <w:rPr>
          <w:rFonts w:eastAsiaTheme="minorHAnsi"/>
        </w:rPr>
        <w:t>combined case (case 5</w:t>
      </w:r>
      <w:r w:rsidR="004F0F09">
        <w:rPr>
          <w:rFonts w:eastAsiaTheme="minorHAnsi"/>
          <w:sz w:val="22"/>
          <w:szCs w:val="22"/>
        </w:rPr>
        <w:t xml:space="preserve"> = COVID-ALL - CLIMO</w:t>
      </w:r>
      <w:r w:rsidRPr="00EF1EEF">
        <w:rPr>
          <w:rFonts w:eastAsiaTheme="minorHAnsi"/>
        </w:rPr>
        <w:t>) between the surface and pressure height of 350 hPa is of</w:t>
      </w:r>
      <w:r>
        <w:rPr>
          <w:rFonts w:eastAsiaTheme="minorHAnsi"/>
        </w:rPr>
        <w:t xml:space="preserve"> </w:t>
      </w:r>
      <w:r w:rsidRPr="00EF1EEF">
        <w:rPr>
          <w:rFonts w:eastAsiaTheme="minorHAnsi"/>
        </w:rPr>
        <w:t>the order of 2 percent in the southern hemisphere, 1 to 4 percent in the tropics and 6 to 9 percent</w:t>
      </w:r>
      <w:r>
        <w:rPr>
          <w:rFonts w:eastAsiaTheme="minorHAnsi"/>
        </w:rPr>
        <w:t xml:space="preserve"> </w:t>
      </w:r>
      <w:r w:rsidRPr="00EF1EEF">
        <w:rPr>
          <w:rFonts w:eastAsiaTheme="minorHAnsi"/>
        </w:rPr>
        <w:t>in the northern hemisphere. The largest reduction in northern hemisphere ozone located near 250</w:t>
      </w:r>
      <w:r>
        <w:rPr>
          <w:rFonts w:eastAsiaTheme="minorHAnsi"/>
        </w:rPr>
        <w:t xml:space="preserve"> </w:t>
      </w:r>
      <w:r w:rsidRPr="00EF1EEF">
        <w:rPr>
          <w:rFonts w:eastAsiaTheme="minorHAnsi"/>
        </w:rPr>
        <w:t>hPa is attributed to the effect of the abnormal 2020 meteorological conditions and springtime</w:t>
      </w:r>
      <w:r>
        <w:rPr>
          <w:rFonts w:eastAsiaTheme="minorHAnsi"/>
        </w:rPr>
        <w:t xml:space="preserve"> </w:t>
      </w:r>
      <w:r w:rsidRPr="00EF1EEF">
        <w:rPr>
          <w:rFonts w:eastAsiaTheme="minorHAnsi"/>
        </w:rPr>
        <w:t>ozone depletion that occurred during spring in the Arctic lower stratosphere and persisted with</w:t>
      </w:r>
      <w:r>
        <w:rPr>
          <w:rFonts w:eastAsiaTheme="minorHAnsi"/>
        </w:rPr>
        <w:t xml:space="preserve"> </w:t>
      </w:r>
      <w:r w:rsidRPr="00EF1EEF">
        <w:rPr>
          <w:rFonts w:eastAsiaTheme="minorHAnsi"/>
        </w:rPr>
        <w:t>decreasing intensity into the summer</w:t>
      </w:r>
      <w:r>
        <w:rPr>
          <w:rFonts w:eastAsiaTheme="minorHAnsi"/>
          <w:sz w:val="17"/>
          <w:szCs w:val="17"/>
        </w:rPr>
        <w:t>.</w:t>
      </w:r>
      <w:r w:rsidR="00650C76">
        <w:rPr>
          <w:rFonts w:ascii="Times" w:hAnsi="Times" w:cstheme="minorHAnsi"/>
        </w:rPr>
        <w:t>Similar to previous Figures, the system behaves fairly linearly, i.e. results for the combined scenario are quite similar to the sum of the changes from the individual scenarios.</w:t>
      </w:r>
    </w:p>
    <w:p w14:paraId="6360AB69" w14:textId="4CE9D190" w:rsidR="002B6A34" w:rsidRDefault="002B6A34" w:rsidP="008F0600">
      <w:pPr>
        <w:pStyle w:val="SMcaption"/>
        <w:jc w:val="both"/>
        <w:rPr>
          <w:rFonts w:ascii="Times" w:hAnsi="Times" w:cstheme="minorHAnsi"/>
        </w:rPr>
      </w:pPr>
    </w:p>
    <w:p w14:paraId="4119596E" w14:textId="05C646F7" w:rsidR="002B6A34" w:rsidRPr="00851184" w:rsidRDefault="002B6A34" w:rsidP="00E81126">
      <w:pPr>
        <w:pStyle w:val="SMcaption"/>
        <w:jc w:val="center"/>
        <w:rPr>
          <w:rFonts w:ascii="Times" w:hAnsi="Times" w:cstheme="minorHAnsi"/>
        </w:rPr>
      </w:pPr>
      <w:r w:rsidRPr="002B6A34">
        <w:rPr>
          <w:rFonts w:ascii="Times" w:hAnsi="Times" w:cstheme="minorHAnsi"/>
          <w:noProof/>
          <w:lang w:val="de-DE" w:eastAsia="de-DE"/>
        </w:rPr>
        <w:drawing>
          <wp:inline distT="0" distB="0" distL="0" distR="0" wp14:anchorId="229D359E" wp14:editId="0B46F2C9">
            <wp:extent cx="5963012" cy="3928133"/>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36" r="8876"/>
                    <a:stretch/>
                  </pic:blipFill>
                  <pic:spPr bwMode="auto">
                    <a:xfrm>
                      <a:off x="0" y="0"/>
                      <a:ext cx="5965903" cy="3930038"/>
                    </a:xfrm>
                    <a:prstGeom prst="rect">
                      <a:avLst/>
                    </a:prstGeom>
                    <a:ln>
                      <a:noFill/>
                    </a:ln>
                    <a:extLst>
                      <a:ext uri="{53640926-AAD7-44D8-BBD7-CCE9431645EC}">
                        <a14:shadowObscured xmlns:a14="http://schemas.microsoft.com/office/drawing/2010/main"/>
                      </a:ext>
                    </a:extLst>
                  </pic:spPr>
                </pic:pic>
              </a:graphicData>
            </a:graphic>
          </wp:inline>
        </w:drawing>
      </w:r>
    </w:p>
    <w:p w14:paraId="78097600" w14:textId="028C779E" w:rsidR="00CF195E" w:rsidRPr="00851184" w:rsidRDefault="00CF195E" w:rsidP="00E81126">
      <w:pPr>
        <w:pStyle w:val="SMcaption"/>
        <w:jc w:val="both"/>
        <w:rPr>
          <w:rFonts w:ascii="Times" w:hAnsi="Times" w:cstheme="minorHAnsi"/>
        </w:rPr>
      </w:pPr>
      <w:r w:rsidRPr="00851184">
        <w:rPr>
          <w:rFonts w:ascii="Times" w:hAnsi="Times" w:cstheme="minorHAnsi"/>
        </w:rPr>
        <w:t xml:space="preserve">    </w:t>
      </w:r>
    </w:p>
    <w:p w14:paraId="58DC96F4" w14:textId="341C7B4D" w:rsidR="000A692B" w:rsidRPr="00EF1EEF" w:rsidRDefault="001B701E" w:rsidP="00E81126">
      <w:pPr>
        <w:pStyle w:val="SMcaption"/>
        <w:jc w:val="both"/>
        <w:rPr>
          <w:rFonts w:eastAsiaTheme="minorHAnsi"/>
        </w:rPr>
      </w:pPr>
      <w:r w:rsidRPr="00851184">
        <w:rPr>
          <w:rFonts w:ascii="Times" w:hAnsi="Times" w:cstheme="minorHAnsi"/>
        </w:rPr>
        <w:t xml:space="preserve">   </w:t>
      </w:r>
      <w:r w:rsidR="002B6A34" w:rsidRPr="00E81126">
        <w:rPr>
          <w:rFonts w:ascii="Times" w:hAnsi="Times" w:cstheme="minorHAnsi"/>
          <w:b/>
          <w:bCs/>
        </w:rPr>
        <w:t>Fi</w:t>
      </w:r>
      <w:r w:rsidR="00EF1EEF" w:rsidRPr="00B20527">
        <w:rPr>
          <w:rFonts w:eastAsiaTheme="minorHAnsi"/>
          <w:b/>
          <w:bCs/>
        </w:rPr>
        <w:t>gu</w:t>
      </w:r>
      <w:r w:rsidR="00EF1EEF" w:rsidRPr="00EF1EEF">
        <w:rPr>
          <w:rFonts w:eastAsiaTheme="minorHAnsi"/>
          <w:b/>
          <w:bCs/>
        </w:rPr>
        <w:t xml:space="preserve">re </w:t>
      </w:r>
      <w:r w:rsidR="0053673B">
        <w:rPr>
          <w:rFonts w:eastAsiaTheme="minorHAnsi"/>
          <w:b/>
          <w:bCs/>
        </w:rPr>
        <w:t>S7</w:t>
      </w:r>
      <w:r w:rsidR="00EF1EEF" w:rsidRPr="00EF1EEF">
        <w:rPr>
          <w:rFonts w:eastAsiaTheme="minorHAnsi"/>
        </w:rPr>
        <w:t xml:space="preserve">. Vertical distribution of the June 2020 monthly mean ozone anomaly </w:t>
      </w:r>
      <w:r w:rsidR="004F0F09">
        <w:rPr>
          <w:rFonts w:eastAsiaTheme="minorHAnsi"/>
        </w:rPr>
        <w:t xml:space="preserve">in </w:t>
      </w:r>
      <w:r w:rsidR="00EF1EEF" w:rsidRPr="00EF1EEF">
        <w:rPr>
          <w:rFonts w:eastAsiaTheme="minorHAnsi"/>
        </w:rPr>
        <w:t>ppbv</w:t>
      </w:r>
      <w:r w:rsidR="004F0F09">
        <w:rPr>
          <w:rFonts w:eastAsiaTheme="minorHAnsi"/>
        </w:rPr>
        <w:t xml:space="preserve"> (</w:t>
      </w:r>
      <w:r w:rsidR="00EF1EEF" w:rsidRPr="00EF1EEF">
        <w:rPr>
          <w:rFonts w:eastAsiaTheme="minorHAnsi"/>
        </w:rPr>
        <w:t>panels</w:t>
      </w:r>
      <w:r w:rsidR="002B6A34">
        <w:rPr>
          <w:rFonts w:eastAsiaTheme="minorHAnsi"/>
        </w:rPr>
        <w:t xml:space="preserve"> a), b) and c)</w:t>
      </w:r>
      <w:r w:rsidR="00EF1EEF" w:rsidRPr="00EF1EEF">
        <w:rPr>
          <w:rFonts w:eastAsiaTheme="minorHAnsi"/>
        </w:rPr>
        <w:t xml:space="preserve"> and</w:t>
      </w:r>
      <w:r w:rsidR="00EF1EEF">
        <w:rPr>
          <w:rFonts w:eastAsiaTheme="minorHAnsi"/>
        </w:rPr>
        <w:t xml:space="preserve"> </w:t>
      </w:r>
      <w:r w:rsidR="004F0F09">
        <w:rPr>
          <w:rFonts w:eastAsiaTheme="minorHAnsi"/>
        </w:rPr>
        <w:t xml:space="preserve">in </w:t>
      </w:r>
      <w:r w:rsidR="00EF1EEF" w:rsidRPr="00EF1EEF">
        <w:rPr>
          <w:rFonts w:eastAsiaTheme="minorHAnsi"/>
        </w:rPr>
        <w:t>percent</w:t>
      </w:r>
      <w:r w:rsidR="004F0F09">
        <w:rPr>
          <w:rFonts w:eastAsiaTheme="minorHAnsi"/>
        </w:rPr>
        <w:t xml:space="preserve"> (</w:t>
      </w:r>
      <w:r w:rsidR="00EF1EEF" w:rsidRPr="00EF1EEF">
        <w:rPr>
          <w:rFonts w:eastAsiaTheme="minorHAnsi"/>
        </w:rPr>
        <w:t>panels</w:t>
      </w:r>
      <w:r w:rsidR="002B6A34">
        <w:rPr>
          <w:rFonts w:eastAsiaTheme="minorHAnsi"/>
        </w:rPr>
        <w:t xml:space="preserve"> d), e) and f</w:t>
      </w:r>
      <w:r w:rsidR="00803BBD">
        <w:rPr>
          <w:rFonts w:eastAsiaTheme="minorHAnsi"/>
        </w:rPr>
        <w:t>)</w:t>
      </w:r>
      <w:r w:rsidR="00EF1EEF" w:rsidRPr="00EF1EEF">
        <w:rPr>
          <w:rFonts w:eastAsiaTheme="minorHAnsi"/>
        </w:rPr>
        <w:t xml:space="preserve"> for the southern hemisphere (panels</w:t>
      </w:r>
      <w:r w:rsidR="002B6A34">
        <w:rPr>
          <w:rFonts w:eastAsiaTheme="minorHAnsi"/>
        </w:rPr>
        <w:t xml:space="preserve"> a) and d</w:t>
      </w:r>
      <w:r w:rsidR="00803BBD">
        <w:rPr>
          <w:rFonts w:eastAsiaTheme="minorHAnsi"/>
        </w:rPr>
        <w:t>)</w:t>
      </w:r>
      <w:r w:rsidR="00EF1EEF" w:rsidRPr="00EF1EEF">
        <w:rPr>
          <w:rFonts w:eastAsiaTheme="minorHAnsi"/>
        </w:rPr>
        <w:t>, the tropics (panels</w:t>
      </w:r>
      <w:r w:rsidR="002B6A34">
        <w:rPr>
          <w:rFonts w:eastAsiaTheme="minorHAnsi"/>
        </w:rPr>
        <w:t xml:space="preserve"> b) and e</w:t>
      </w:r>
      <w:r w:rsidR="00803BBD">
        <w:rPr>
          <w:rFonts w:eastAsiaTheme="minorHAnsi"/>
        </w:rPr>
        <w:t>)</w:t>
      </w:r>
      <w:r w:rsidR="00EF1EEF" w:rsidRPr="00EF1EEF">
        <w:rPr>
          <w:rFonts w:eastAsiaTheme="minorHAnsi"/>
        </w:rPr>
        <w:t xml:space="preserve"> and the</w:t>
      </w:r>
      <w:r w:rsidR="00EF1EEF">
        <w:rPr>
          <w:rFonts w:eastAsiaTheme="minorHAnsi"/>
        </w:rPr>
        <w:t xml:space="preserve"> </w:t>
      </w:r>
      <w:r w:rsidR="00EF1EEF" w:rsidRPr="00EF1EEF">
        <w:rPr>
          <w:rFonts w:eastAsiaTheme="minorHAnsi"/>
        </w:rPr>
        <w:t>northern hemisphere (panels</w:t>
      </w:r>
      <w:r w:rsidR="002B6A34">
        <w:rPr>
          <w:rFonts w:eastAsiaTheme="minorHAnsi"/>
        </w:rPr>
        <w:t xml:space="preserve"> c) and f</w:t>
      </w:r>
      <w:r w:rsidR="00803BBD">
        <w:rPr>
          <w:rFonts w:eastAsiaTheme="minorHAnsi"/>
        </w:rPr>
        <w:t>)</w:t>
      </w:r>
      <w:r w:rsidR="00EF1EEF" w:rsidRPr="00EF1EEF">
        <w:rPr>
          <w:rFonts w:eastAsiaTheme="minorHAnsi"/>
        </w:rPr>
        <w:t xml:space="preserve"> due to COVID-related changes in surface (red curves, case 1</w:t>
      </w:r>
      <w:r w:rsidR="004F0F09">
        <w:rPr>
          <w:rFonts w:eastAsiaTheme="minorHAnsi"/>
        </w:rPr>
        <w:t xml:space="preserve"> = COVID-surf - Control</w:t>
      </w:r>
      <w:r w:rsidR="00EF1EEF" w:rsidRPr="00EF1EEF">
        <w:rPr>
          <w:rFonts w:eastAsiaTheme="minorHAnsi"/>
        </w:rPr>
        <w:t>) and</w:t>
      </w:r>
      <w:r w:rsidR="00EF1EEF">
        <w:rPr>
          <w:rFonts w:eastAsiaTheme="minorHAnsi"/>
        </w:rPr>
        <w:t xml:space="preserve"> </w:t>
      </w:r>
      <w:r w:rsidR="00EF1EEF" w:rsidRPr="00EF1EEF">
        <w:rPr>
          <w:rFonts w:eastAsiaTheme="minorHAnsi"/>
        </w:rPr>
        <w:t>aircraft emissions (green curves, case 2</w:t>
      </w:r>
      <w:r w:rsidR="004F0F09">
        <w:rPr>
          <w:rFonts w:eastAsiaTheme="minorHAnsi"/>
        </w:rPr>
        <w:t xml:space="preserve"> = COVID-airc - Control</w:t>
      </w:r>
      <w:r w:rsidR="00EF1EEF" w:rsidRPr="00EF1EEF">
        <w:rPr>
          <w:rFonts w:eastAsiaTheme="minorHAnsi"/>
        </w:rPr>
        <w:t>) relative to the 2001-2019 climatology. All combined effects are</w:t>
      </w:r>
      <w:r w:rsidR="00EF1EEF">
        <w:rPr>
          <w:rFonts w:eastAsiaTheme="minorHAnsi"/>
        </w:rPr>
        <w:t xml:space="preserve"> </w:t>
      </w:r>
      <w:r w:rsidR="00EF1EEF" w:rsidRPr="00EF1EEF">
        <w:rPr>
          <w:rFonts w:eastAsiaTheme="minorHAnsi"/>
        </w:rPr>
        <w:t>shown by the blue curves (case 5</w:t>
      </w:r>
      <w:r w:rsidR="004F0F09">
        <w:rPr>
          <w:rFonts w:eastAsiaTheme="minorHAnsi"/>
        </w:rPr>
        <w:t xml:space="preserve"> = COVID-ALL - CLIMO</w:t>
      </w:r>
      <w:r w:rsidR="00EF1EEF" w:rsidRPr="00EF1EEF">
        <w:rPr>
          <w:rFonts w:eastAsiaTheme="minorHAnsi"/>
        </w:rPr>
        <w:t>). These estimates account for the meteorological anomaly in 2020 relative</w:t>
      </w:r>
      <w:r w:rsidR="00EF1EEF">
        <w:rPr>
          <w:rFonts w:eastAsiaTheme="minorHAnsi"/>
        </w:rPr>
        <w:t xml:space="preserve"> </w:t>
      </w:r>
      <w:r w:rsidR="00EF1EEF" w:rsidRPr="00EF1EEF">
        <w:rPr>
          <w:rFonts w:eastAsiaTheme="minorHAnsi"/>
        </w:rPr>
        <w:t>to climatology. The orange curve shows the calculated anomaly resulting only from the interannual</w:t>
      </w:r>
      <w:r w:rsidR="00EF1EEF">
        <w:rPr>
          <w:rFonts w:eastAsiaTheme="minorHAnsi"/>
        </w:rPr>
        <w:t xml:space="preserve"> </w:t>
      </w:r>
      <w:r w:rsidR="00EF1EEF" w:rsidRPr="00EF1EEF">
        <w:rPr>
          <w:rFonts w:eastAsiaTheme="minorHAnsi"/>
        </w:rPr>
        <w:t>variability (case 4</w:t>
      </w:r>
      <w:r w:rsidR="004F0F09">
        <w:rPr>
          <w:rFonts w:eastAsiaTheme="minorHAnsi"/>
        </w:rPr>
        <w:t xml:space="preserve"> = Control - CLIMO</w:t>
      </w:r>
      <w:r w:rsidR="00EF1EEF" w:rsidRPr="00EF1EEF">
        <w:rPr>
          <w:rFonts w:eastAsiaTheme="minorHAnsi"/>
        </w:rPr>
        <w:t>, meteorology including the effect of the abnormal ozone depletion in the springtime</w:t>
      </w:r>
      <w:r w:rsidR="00EF1EEF">
        <w:rPr>
          <w:rFonts w:eastAsiaTheme="minorHAnsi"/>
        </w:rPr>
        <w:t xml:space="preserve"> </w:t>
      </w:r>
      <w:r w:rsidR="00EF1EEF" w:rsidRPr="00EF1EEF">
        <w:rPr>
          <w:rFonts w:eastAsiaTheme="minorHAnsi"/>
        </w:rPr>
        <w:t>Arctic lower stratosphere)</w:t>
      </w:r>
      <w:r w:rsidR="00EF1EEF" w:rsidRPr="00EF1EEF">
        <w:rPr>
          <w:rFonts w:ascii="Times" w:hAnsi="Times"/>
          <w:lang w:val="fr-FR"/>
        </w:rPr>
        <w:t xml:space="preserve"> </w:t>
      </w:r>
      <w:r w:rsidR="000A692B" w:rsidRPr="00851184">
        <w:rPr>
          <w:rFonts w:ascii="Times" w:hAnsi="Times"/>
          <w:lang w:val="fr-FR"/>
        </w:rPr>
        <w:br w:type="page"/>
      </w:r>
    </w:p>
    <w:p w14:paraId="1A2E1C37" w14:textId="7FDF634A" w:rsidR="00343CF4" w:rsidRPr="00371810" w:rsidRDefault="00343CF4" w:rsidP="008F0600">
      <w:pPr>
        <w:pStyle w:val="SMcaption"/>
        <w:jc w:val="both"/>
        <w:rPr>
          <w:rFonts w:ascii="Times" w:hAnsi="Times" w:cstheme="minorHAnsi"/>
          <w:b/>
          <w:bCs/>
          <w:sz w:val="22"/>
          <w:szCs w:val="22"/>
        </w:rPr>
      </w:pPr>
      <w:r w:rsidRPr="00371810">
        <w:rPr>
          <w:rFonts w:ascii="Times" w:hAnsi="Times" w:cstheme="minorHAnsi"/>
          <w:b/>
          <w:bCs/>
          <w:sz w:val="22"/>
          <w:szCs w:val="22"/>
        </w:rPr>
        <w:lastRenderedPageBreak/>
        <w:t xml:space="preserve">Text </w:t>
      </w:r>
      <w:r w:rsidR="0053673B" w:rsidRPr="00371810">
        <w:rPr>
          <w:rFonts w:ascii="Times" w:hAnsi="Times" w:cstheme="minorHAnsi"/>
          <w:b/>
          <w:bCs/>
          <w:sz w:val="22"/>
          <w:szCs w:val="22"/>
        </w:rPr>
        <w:t>S8</w:t>
      </w:r>
      <w:r w:rsidRPr="00371810">
        <w:rPr>
          <w:rFonts w:ascii="Times" w:hAnsi="Times" w:cstheme="minorHAnsi"/>
          <w:b/>
          <w:bCs/>
          <w:sz w:val="22"/>
          <w:szCs w:val="22"/>
        </w:rPr>
        <w:t>.</w:t>
      </w:r>
    </w:p>
    <w:p w14:paraId="443072BC" w14:textId="141804CA" w:rsidR="00702406" w:rsidRDefault="00EF1EEF" w:rsidP="008F0600">
      <w:pPr>
        <w:autoSpaceDE w:val="0"/>
        <w:autoSpaceDN w:val="0"/>
        <w:adjustRightInd w:val="0"/>
        <w:jc w:val="both"/>
        <w:rPr>
          <w:rFonts w:eastAsiaTheme="minorHAnsi"/>
        </w:rPr>
      </w:pPr>
      <w:r w:rsidRPr="00371810">
        <w:rPr>
          <w:rFonts w:eastAsiaTheme="minorHAnsi"/>
        </w:rPr>
        <w:t>Fig</w:t>
      </w:r>
      <w:r w:rsidR="00CC7A7F" w:rsidRPr="00371810">
        <w:rPr>
          <w:rFonts w:eastAsiaTheme="minorHAnsi"/>
        </w:rPr>
        <w:t>ure</w:t>
      </w:r>
      <w:r w:rsidRPr="00371810">
        <w:rPr>
          <w:rFonts w:eastAsiaTheme="minorHAnsi"/>
        </w:rPr>
        <w:t xml:space="preserve">s </w:t>
      </w:r>
      <w:r w:rsidR="0053673B" w:rsidRPr="00371810">
        <w:rPr>
          <w:rFonts w:eastAsiaTheme="minorHAnsi"/>
        </w:rPr>
        <w:t>S8</w:t>
      </w:r>
      <w:r w:rsidRPr="00371810">
        <w:rPr>
          <w:rFonts w:eastAsiaTheme="minorHAnsi"/>
        </w:rPr>
        <w:t xml:space="preserve"> to </w:t>
      </w:r>
      <w:r w:rsidR="0053673B" w:rsidRPr="00371810">
        <w:rPr>
          <w:rFonts w:eastAsiaTheme="minorHAnsi"/>
        </w:rPr>
        <w:t>S11</w:t>
      </w:r>
      <w:r w:rsidRPr="00371810">
        <w:rPr>
          <w:rFonts w:eastAsiaTheme="minorHAnsi"/>
        </w:rPr>
        <w:t xml:space="preserve"> show the comparison of CAM-chem simulated ozone anomalies (case 5</w:t>
      </w:r>
      <w:r w:rsidR="00B65F6D">
        <w:rPr>
          <w:rFonts w:eastAsiaTheme="minorHAnsi"/>
        </w:rPr>
        <w:t xml:space="preserve"> = COVID-ALL - CLIMO</w:t>
      </w:r>
      <w:r w:rsidRPr="00371810">
        <w:rPr>
          <w:rFonts w:eastAsiaTheme="minorHAnsi"/>
        </w:rPr>
        <w:t xml:space="preserve">) with observed </w:t>
      </w:r>
      <w:r w:rsidR="00B65F6D">
        <w:rPr>
          <w:rFonts w:eastAsiaTheme="minorHAnsi"/>
        </w:rPr>
        <w:t xml:space="preserve">anomalies </w:t>
      </w:r>
      <w:r w:rsidRPr="00371810">
        <w:rPr>
          <w:rFonts w:eastAsiaTheme="minorHAnsi"/>
        </w:rPr>
        <w:t xml:space="preserve">and </w:t>
      </w:r>
      <w:r w:rsidR="00B65F6D">
        <w:rPr>
          <w:rFonts w:eastAsiaTheme="minorHAnsi"/>
        </w:rPr>
        <w:t xml:space="preserve">with </w:t>
      </w:r>
      <w:r w:rsidRPr="00371810">
        <w:rPr>
          <w:rFonts w:eastAsiaTheme="minorHAnsi"/>
        </w:rPr>
        <w:t>simulated anomalies from the Copernicus Atmosphere Monitoring Service, CAMS</w:t>
      </w:r>
      <w:r w:rsidR="00B65F6D">
        <w:rPr>
          <w:rFonts w:eastAsiaTheme="minorHAnsi"/>
        </w:rPr>
        <w:t xml:space="preserve"> </w:t>
      </w:r>
      <w:r w:rsidR="00704269">
        <w:rPr>
          <w:rFonts w:eastAsiaTheme="minorHAnsi"/>
        </w:rPr>
        <w:t>(</w:t>
      </w:r>
      <w:r w:rsidR="00B65F6D">
        <w:rPr>
          <w:rFonts w:eastAsiaTheme="minorHAnsi"/>
        </w:rPr>
        <w:t>corresponding to case 4 = Control - CLIMO</w:t>
      </w:r>
      <w:r w:rsidRPr="00371810">
        <w:rPr>
          <w:rFonts w:eastAsiaTheme="minorHAnsi"/>
        </w:rPr>
        <w:t>) following Steinbrecht et al. (2021). Since the observations are only available at about 45 stations between 82°N and 54°S, the simulations are also considered at only the grid</w:t>
      </w:r>
      <w:r w:rsidR="004343EC" w:rsidRPr="00371810">
        <w:rPr>
          <w:rFonts w:eastAsiaTheme="minorHAnsi"/>
        </w:rPr>
        <w:t xml:space="preserve"> </w:t>
      </w:r>
      <w:r w:rsidRPr="00371810">
        <w:rPr>
          <w:rFonts w:eastAsiaTheme="minorHAnsi"/>
        </w:rPr>
        <w:t xml:space="preserve">points next to these stations. Figure </w:t>
      </w:r>
      <w:r w:rsidR="0053673B" w:rsidRPr="00371810">
        <w:rPr>
          <w:rFonts w:eastAsiaTheme="minorHAnsi"/>
        </w:rPr>
        <w:t>S8</w:t>
      </w:r>
      <w:r w:rsidRPr="00371810">
        <w:rPr>
          <w:rFonts w:eastAsiaTheme="minorHAnsi"/>
        </w:rPr>
        <w:t xml:space="preserve"> shows the geographical distribution of the stations and of the observed and simulated ozone anomalies for spring and summer 2020. The 2020 tropospheric ozone anomaly is averaged from April to August and from 1 to 8 km altitude (~900 to 350 hPa), and is color-coded in the Figure. Since CAMS does not account for the 2020 emissions reductions (case 4), CAMS shows 5 to 10% higher ozone than observations and CAM-CHEM. The spatial distribution is similar in all cases: Due to</w:t>
      </w:r>
      <w:r w:rsidRPr="00EF1EEF">
        <w:rPr>
          <w:rFonts w:eastAsiaTheme="minorHAnsi"/>
        </w:rPr>
        <w:t xml:space="preserve"> contributions from 2020 meteorological conditions,</w:t>
      </w:r>
      <w:r>
        <w:rPr>
          <w:rFonts w:eastAsiaTheme="minorHAnsi"/>
        </w:rPr>
        <w:t xml:space="preserve"> </w:t>
      </w:r>
      <w:r w:rsidRPr="00EF1EEF">
        <w:rPr>
          <w:rFonts w:eastAsiaTheme="minorHAnsi"/>
        </w:rPr>
        <w:t>including the large Arctic spring-time ozone depletion in the stratosphere, the largest negative</w:t>
      </w:r>
      <w:r>
        <w:rPr>
          <w:rFonts w:eastAsiaTheme="minorHAnsi"/>
        </w:rPr>
        <w:t xml:space="preserve"> </w:t>
      </w:r>
      <w:r w:rsidRPr="00EF1EEF">
        <w:rPr>
          <w:rFonts w:eastAsiaTheme="minorHAnsi"/>
        </w:rPr>
        <w:t>tropospheric anomalies occur in the Northern Hemisphere, with no pronounced longitudinal</w:t>
      </w:r>
      <w:r>
        <w:rPr>
          <w:rFonts w:eastAsiaTheme="minorHAnsi"/>
        </w:rPr>
        <w:t xml:space="preserve"> </w:t>
      </w:r>
      <w:r w:rsidRPr="00EF1EEF">
        <w:rPr>
          <w:rFonts w:eastAsiaTheme="minorHAnsi"/>
        </w:rPr>
        <w:t>structure.</w:t>
      </w:r>
    </w:p>
    <w:p w14:paraId="3A49CDD3" w14:textId="26D8AC7B" w:rsidR="00D1697A" w:rsidRDefault="00D1697A" w:rsidP="008F0600">
      <w:pPr>
        <w:autoSpaceDE w:val="0"/>
        <w:autoSpaceDN w:val="0"/>
        <w:adjustRightInd w:val="0"/>
        <w:jc w:val="both"/>
        <w:rPr>
          <w:rFonts w:eastAsiaTheme="minorHAnsi"/>
        </w:rPr>
      </w:pPr>
    </w:p>
    <w:p w14:paraId="5A99EFB5" w14:textId="787C6B35" w:rsidR="00D1697A" w:rsidRDefault="00D1697A" w:rsidP="008F0600">
      <w:r>
        <w:t>a</w:t>
      </w:r>
      <w:r w:rsidR="00803BBD">
        <w:t>)</w:t>
      </w:r>
    </w:p>
    <w:p w14:paraId="5E8DDBBA" w14:textId="77777777" w:rsidR="00D1697A" w:rsidRDefault="00D1697A" w:rsidP="008F0600">
      <w:pPr>
        <w:jc w:val="center"/>
      </w:pPr>
      <w:r>
        <w:rPr>
          <w:rFonts w:ascii="Times" w:hAnsi="Times"/>
          <w:noProof/>
          <w:lang w:val="de-DE" w:eastAsia="de-DE"/>
        </w:rPr>
        <w:drawing>
          <wp:inline distT="0" distB="0" distL="0" distR="0" wp14:anchorId="65B01EB9" wp14:editId="10F6F808">
            <wp:extent cx="3934874" cy="272029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6601" cy="2735315"/>
                    </a:xfrm>
                    <a:prstGeom prst="rect">
                      <a:avLst/>
                    </a:prstGeom>
                  </pic:spPr>
                </pic:pic>
              </a:graphicData>
            </a:graphic>
          </wp:inline>
        </w:drawing>
      </w:r>
    </w:p>
    <w:p w14:paraId="782C48C7" w14:textId="77777777" w:rsidR="006B2C57" w:rsidRDefault="006B2C57" w:rsidP="008F0600"/>
    <w:p w14:paraId="572FE81C" w14:textId="77777777" w:rsidR="006B2C57" w:rsidRDefault="006B2C57" w:rsidP="008F0600"/>
    <w:p w14:paraId="5819E397" w14:textId="77777777" w:rsidR="006B2C57" w:rsidRDefault="006B2C57" w:rsidP="008F0600"/>
    <w:p w14:paraId="66F3CC89" w14:textId="77777777" w:rsidR="006B2C57" w:rsidRDefault="006B2C57" w:rsidP="008F0600"/>
    <w:p w14:paraId="0B0B31B1" w14:textId="77777777" w:rsidR="006B2C57" w:rsidRDefault="006B2C57" w:rsidP="008F0600"/>
    <w:p w14:paraId="3FD467C8" w14:textId="77777777" w:rsidR="006B2C57" w:rsidRDefault="006B2C57" w:rsidP="008F0600"/>
    <w:p w14:paraId="56DC4E01" w14:textId="77777777" w:rsidR="006B2C57" w:rsidRDefault="006B2C57" w:rsidP="008F0600"/>
    <w:p w14:paraId="152D360E" w14:textId="77777777" w:rsidR="006B2C57" w:rsidRDefault="006B2C57" w:rsidP="008F0600"/>
    <w:p w14:paraId="11B6BC62" w14:textId="77777777" w:rsidR="006B2C57" w:rsidRDefault="006B2C57" w:rsidP="008F0600"/>
    <w:p w14:paraId="181D5D51" w14:textId="77777777" w:rsidR="006B2C57" w:rsidRDefault="006B2C57" w:rsidP="008F0600"/>
    <w:p w14:paraId="04850FF5" w14:textId="77777777" w:rsidR="006B2C57" w:rsidRDefault="006B2C57" w:rsidP="008F0600"/>
    <w:p w14:paraId="70BFC513" w14:textId="77777777" w:rsidR="006B2C57" w:rsidRDefault="006B2C57" w:rsidP="008F0600"/>
    <w:p w14:paraId="66531B0E" w14:textId="77777777" w:rsidR="006B2C57" w:rsidRDefault="006B2C57" w:rsidP="008F0600"/>
    <w:p w14:paraId="475ED2BD" w14:textId="77777777" w:rsidR="006B2C57" w:rsidRDefault="006B2C57" w:rsidP="008F0600"/>
    <w:p w14:paraId="6F9FA365" w14:textId="77777777" w:rsidR="006B2C57" w:rsidRDefault="006B2C57" w:rsidP="008F0600"/>
    <w:p w14:paraId="03335AC5" w14:textId="5829C870" w:rsidR="00D1697A" w:rsidRDefault="00D1697A" w:rsidP="008F0600">
      <w:r>
        <w:lastRenderedPageBreak/>
        <w:t>b</w:t>
      </w:r>
      <w:r w:rsidR="00803BBD">
        <w:t>)</w:t>
      </w:r>
    </w:p>
    <w:p w14:paraId="642DF621" w14:textId="0080445D" w:rsidR="00D1697A" w:rsidRDefault="00D1697A" w:rsidP="008F0600">
      <w:pPr>
        <w:jc w:val="center"/>
      </w:pPr>
      <w:r>
        <w:rPr>
          <w:rFonts w:ascii="Times" w:hAnsi="Times"/>
          <w:noProof/>
          <w:sz w:val="22"/>
          <w:szCs w:val="22"/>
          <w:lang w:val="de-DE" w:eastAsia="de-DE"/>
        </w:rPr>
        <w:drawing>
          <wp:inline distT="0" distB="0" distL="0" distR="0" wp14:anchorId="3EE04976" wp14:editId="5B0608BE">
            <wp:extent cx="3931920" cy="2718253"/>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4538" cy="2747716"/>
                    </a:xfrm>
                    <a:prstGeom prst="rect">
                      <a:avLst/>
                    </a:prstGeom>
                  </pic:spPr>
                </pic:pic>
              </a:graphicData>
            </a:graphic>
          </wp:inline>
        </w:drawing>
      </w:r>
    </w:p>
    <w:p w14:paraId="52484387" w14:textId="55FB5803" w:rsidR="00D1697A" w:rsidRDefault="00D1697A" w:rsidP="008F0600">
      <w:r>
        <w:t>c</w:t>
      </w:r>
      <w:r w:rsidR="00803BBD">
        <w:t>)</w:t>
      </w:r>
    </w:p>
    <w:p w14:paraId="39538655" w14:textId="5620FFD6" w:rsidR="00D1697A" w:rsidRDefault="00D1697A" w:rsidP="008F0600">
      <w:pPr>
        <w:jc w:val="center"/>
      </w:pPr>
      <w:r>
        <w:rPr>
          <w:rFonts w:ascii="Times" w:hAnsi="Times"/>
          <w:noProof/>
          <w:sz w:val="22"/>
          <w:szCs w:val="22"/>
          <w:lang w:val="de-DE" w:eastAsia="de-DE"/>
        </w:rPr>
        <w:drawing>
          <wp:inline distT="0" distB="0" distL="0" distR="0" wp14:anchorId="68A727D6" wp14:editId="4373D3FC">
            <wp:extent cx="3934939" cy="272034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5128" cy="2741210"/>
                    </a:xfrm>
                    <a:prstGeom prst="rect">
                      <a:avLst/>
                    </a:prstGeom>
                  </pic:spPr>
                </pic:pic>
              </a:graphicData>
            </a:graphic>
          </wp:inline>
        </w:drawing>
      </w:r>
    </w:p>
    <w:p w14:paraId="615DC425" w14:textId="52EFE655" w:rsidR="00D1697A" w:rsidRPr="00D1697A" w:rsidRDefault="00D1697A" w:rsidP="008F0600">
      <w:pPr>
        <w:autoSpaceDE w:val="0"/>
        <w:autoSpaceDN w:val="0"/>
        <w:adjustRightInd w:val="0"/>
        <w:jc w:val="both"/>
        <w:rPr>
          <w:rFonts w:eastAsiaTheme="minorHAnsi"/>
          <w:sz w:val="22"/>
          <w:szCs w:val="22"/>
        </w:rPr>
      </w:pPr>
      <w:r w:rsidRPr="00D1697A">
        <w:rPr>
          <w:rFonts w:eastAsiaTheme="minorHAnsi"/>
          <w:b/>
          <w:bCs/>
          <w:sz w:val="22"/>
          <w:szCs w:val="22"/>
        </w:rPr>
        <w:t xml:space="preserve">Figure </w:t>
      </w:r>
      <w:r w:rsidR="0053673B">
        <w:rPr>
          <w:rFonts w:eastAsiaTheme="minorHAnsi"/>
          <w:b/>
          <w:bCs/>
          <w:sz w:val="22"/>
          <w:szCs w:val="22"/>
        </w:rPr>
        <w:t>S8</w:t>
      </w:r>
      <w:r w:rsidRPr="00D1697A">
        <w:rPr>
          <w:rFonts w:eastAsiaTheme="minorHAnsi"/>
          <w:sz w:val="22"/>
          <w:szCs w:val="22"/>
        </w:rPr>
        <w:t>. Stations used for comparing tropospheric ozone anomalies in 2020 between observations (panel a</w:t>
      </w:r>
      <w:r w:rsidR="00803BBD">
        <w:rPr>
          <w:rFonts w:eastAsiaTheme="minorHAnsi"/>
          <w:sz w:val="22"/>
          <w:szCs w:val="22"/>
        </w:rPr>
        <w:t>)</w:t>
      </w:r>
      <w:r w:rsidRPr="00D1697A">
        <w:rPr>
          <w:rFonts w:eastAsiaTheme="minorHAnsi"/>
          <w:sz w:val="22"/>
          <w:szCs w:val="22"/>
        </w:rPr>
        <w:t xml:space="preserve"> and simulations from CAM-chem</w:t>
      </w:r>
      <w:r w:rsidR="00704269">
        <w:rPr>
          <w:rFonts w:eastAsiaTheme="minorHAnsi"/>
          <w:sz w:val="22"/>
          <w:szCs w:val="22"/>
        </w:rPr>
        <w:t>W</w:t>
      </w:r>
      <w:r w:rsidRPr="00D1697A">
        <w:rPr>
          <w:rFonts w:eastAsiaTheme="minorHAnsi"/>
          <w:sz w:val="22"/>
          <w:szCs w:val="22"/>
        </w:rPr>
        <w:t xml:space="preserve"> (panel b, case </w:t>
      </w:r>
      <w:r w:rsidR="00704269">
        <w:rPr>
          <w:rFonts w:eastAsiaTheme="minorHAnsi"/>
          <w:sz w:val="22"/>
          <w:szCs w:val="22"/>
        </w:rPr>
        <w:t>6</w:t>
      </w:r>
      <w:r w:rsidRPr="00D1697A">
        <w:rPr>
          <w:rFonts w:eastAsiaTheme="minorHAnsi"/>
          <w:sz w:val="22"/>
          <w:szCs w:val="22"/>
        </w:rPr>
        <w:t>, following Wilka et al. 2021) and Copernicus Atmosphere Monitoring Service (CAMS, panel c, case 4). Circles and squares show the locations of sonde, lidar and FTIR stations. Simulation data are taken at the corresponding grid-points. Colors give the average tropospheric ozone anomaly in 2020, averaged from April to August and from 1 to 8 km altitude (~900 to 350 hPa). Red colors indicate above average ozone in 2020, blue colors indicate ozone below average.</w:t>
      </w:r>
    </w:p>
    <w:p w14:paraId="1F1EB77D" w14:textId="500F010A" w:rsidR="00C7644C" w:rsidRPr="00D1697A" w:rsidRDefault="00C7644C" w:rsidP="008F0600">
      <w:pPr>
        <w:autoSpaceDE w:val="0"/>
        <w:autoSpaceDN w:val="0"/>
        <w:adjustRightInd w:val="0"/>
        <w:jc w:val="both"/>
        <w:rPr>
          <w:rFonts w:eastAsiaTheme="minorHAnsi"/>
          <w:sz w:val="22"/>
          <w:szCs w:val="22"/>
        </w:rPr>
      </w:pPr>
    </w:p>
    <w:p w14:paraId="3D9A05E0" w14:textId="77777777" w:rsidR="00D1697A" w:rsidRPr="00851184" w:rsidRDefault="00D1697A" w:rsidP="008F0600">
      <w:pPr>
        <w:pStyle w:val="SMcaption"/>
        <w:jc w:val="both"/>
        <w:rPr>
          <w:rFonts w:ascii="Times" w:hAnsi="Times" w:cstheme="minorHAnsi"/>
          <w:b/>
          <w:bCs/>
          <w:sz w:val="22"/>
          <w:szCs w:val="22"/>
        </w:rPr>
      </w:pPr>
    </w:p>
    <w:p w14:paraId="5C29E96A" w14:textId="140F9BE6" w:rsidR="00C7644C" w:rsidRDefault="00C7644C" w:rsidP="008F0600">
      <w:pPr>
        <w:pStyle w:val="SMcaption"/>
        <w:jc w:val="both"/>
        <w:rPr>
          <w:rFonts w:ascii="Times" w:hAnsi="Times" w:cstheme="minorHAnsi"/>
          <w:b/>
          <w:bCs/>
          <w:szCs w:val="24"/>
        </w:rPr>
      </w:pPr>
      <w:r w:rsidRPr="00371810">
        <w:rPr>
          <w:rFonts w:ascii="Times" w:hAnsi="Times" w:cstheme="minorHAnsi"/>
          <w:b/>
          <w:bCs/>
          <w:szCs w:val="24"/>
        </w:rPr>
        <w:t xml:space="preserve">Text </w:t>
      </w:r>
      <w:r w:rsidR="0053673B" w:rsidRPr="00371810">
        <w:rPr>
          <w:rFonts w:ascii="Times" w:hAnsi="Times" w:cstheme="minorHAnsi"/>
          <w:b/>
          <w:bCs/>
          <w:szCs w:val="24"/>
        </w:rPr>
        <w:t>S9</w:t>
      </w:r>
      <w:r w:rsidRPr="00371810">
        <w:rPr>
          <w:rFonts w:ascii="Times" w:hAnsi="Times" w:cstheme="minorHAnsi"/>
          <w:b/>
          <w:bCs/>
          <w:szCs w:val="24"/>
        </w:rPr>
        <w:t xml:space="preserve"> to </w:t>
      </w:r>
      <w:r w:rsidR="0053673B" w:rsidRPr="00371810">
        <w:rPr>
          <w:rFonts w:ascii="Times" w:hAnsi="Times" w:cstheme="minorHAnsi"/>
          <w:b/>
          <w:bCs/>
          <w:szCs w:val="24"/>
        </w:rPr>
        <w:t>S11</w:t>
      </w:r>
      <w:r w:rsidRPr="00371810">
        <w:rPr>
          <w:rFonts w:ascii="Times" w:hAnsi="Times" w:cstheme="minorHAnsi"/>
          <w:b/>
          <w:bCs/>
          <w:szCs w:val="24"/>
        </w:rPr>
        <w:t>.</w:t>
      </w:r>
    </w:p>
    <w:p w14:paraId="73778C09" w14:textId="69A41931" w:rsidR="0039087F" w:rsidRPr="00BA439F" w:rsidRDefault="003C4388" w:rsidP="008F0600">
      <w:pPr>
        <w:pStyle w:val="SMcaption"/>
        <w:jc w:val="both"/>
        <w:rPr>
          <w:rFonts w:ascii="Times" w:hAnsi="Times" w:cstheme="minorHAnsi"/>
          <w:szCs w:val="24"/>
        </w:rPr>
      </w:pPr>
      <w:r>
        <w:rPr>
          <w:rFonts w:ascii="Times" w:hAnsi="Times" w:cstheme="minorHAnsi"/>
          <w:b/>
          <w:bCs/>
          <w:szCs w:val="24"/>
        </w:rPr>
        <w:t xml:space="preserve">      </w:t>
      </w:r>
      <w:r>
        <w:rPr>
          <w:rFonts w:ascii="Times" w:hAnsi="Times" w:cstheme="minorHAnsi"/>
          <w:szCs w:val="24"/>
        </w:rPr>
        <w:t>To complete the picture presented in Figure 3, we note in pan</w:t>
      </w:r>
      <w:r w:rsidR="0039087F">
        <w:rPr>
          <w:rFonts w:ascii="Times" w:hAnsi="Times" w:cstheme="minorHAnsi"/>
          <w:szCs w:val="24"/>
        </w:rPr>
        <w:t>el</w:t>
      </w:r>
      <w:r>
        <w:rPr>
          <w:rFonts w:ascii="Times" w:hAnsi="Times" w:cstheme="minorHAnsi"/>
          <w:szCs w:val="24"/>
        </w:rPr>
        <w:t>s b.-d. of this figure</w:t>
      </w:r>
      <w:r w:rsidR="0039087F">
        <w:rPr>
          <w:rFonts w:ascii="Times" w:hAnsi="Times" w:cstheme="minorHAnsi"/>
          <w:szCs w:val="24"/>
        </w:rPr>
        <w:t xml:space="preserve"> (average over 4 months and for the single months of April and June)</w:t>
      </w:r>
      <w:r>
        <w:rPr>
          <w:rFonts w:ascii="Times" w:hAnsi="Times" w:cstheme="minorHAnsi"/>
          <w:szCs w:val="24"/>
        </w:rPr>
        <w:t xml:space="preserve"> th</w:t>
      </w:r>
      <w:r w:rsidR="0039087F">
        <w:rPr>
          <w:rFonts w:ascii="Times" w:hAnsi="Times" w:cstheme="minorHAnsi"/>
          <w:szCs w:val="24"/>
        </w:rPr>
        <w:t xml:space="preserve">e </w:t>
      </w:r>
      <w:r>
        <w:rPr>
          <w:rFonts w:ascii="Times" w:hAnsi="Times" w:cstheme="minorHAnsi"/>
          <w:szCs w:val="24"/>
        </w:rPr>
        <w:t>good agreement and overlapping error bars between the observations and CAM-Chem simulations (case 5 and 6 = COVID-ALL(2) – CLIMO)</w:t>
      </w:r>
      <w:r w:rsidR="0039087F">
        <w:rPr>
          <w:rFonts w:ascii="Times" w:hAnsi="Times" w:cstheme="minorHAnsi"/>
          <w:szCs w:val="24"/>
        </w:rPr>
        <w:t xml:space="preserve">, whereas CAMS (case 4 no emission reductions) shows 5 to 7 % higher ozone at all levels up to 150 hPa, consistently with the simulated effect of the reduced emissions in Figure 1. </w:t>
      </w:r>
    </w:p>
    <w:p w14:paraId="41E84018" w14:textId="77777777" w:rsidR="003C4388" w:rsidRDefault="003C4388" w:rsidP="00BA439F">
      <w:pPr>
        <w:pStyle w:val="SMcaption"/>
        <w:jc w:val="both"/>
        <w:rPr>
          <w:rFonts w:eastAsiaTheme="minorHAnsi"/>
        </w:rPr>
      </w:pPr>
    </w:p>
    <w:p w14:paraId="3F06861B" w14:textId="4860BABA" w:rsidR="006F59FB" w:rsidRDefault="00EF1EEF" w:rsidP="008F0600">
      <w:pPr>
        <w:autoSpaceDE w:val="0"/>
        <w:autoSpaceDN w:val="0"/>
        <w:adjustRightInd w:val="0"/>
        <w:jc w:val="both"/>
        <w:rPr>
          <w:rFonts w:ascii="Times" w:hAnsi="Times"/>
          <w:lang w:val="en-CA"/>
        </w:rPr>
      </w:pPr>
      <w:r w:rsidRPr="00371810">
        <w:rPr>
          <w:rFonts w:eastAsiaTheme="minorHAnsi"/>
        </w:rPr>
        <w:t>Similar to Fig</w:t>
      </w:r>
      <w:r w:rsidR="007B01F2" w:rsidRPr="00371810">
        <w:rPr>
          <w:rFonts w:eastAsiaTheme="minorHAnsi"/>
        </w:rPr>
        <w:t>ure</w:t>
      </w:r>
      <w:r w:rsidRPr="00371810">
        <w:rPr>
          <w:rFonts w:eastAsiaTheme="minorHAnsi"/>
        </w:rPr>
        <w:t xml:space="preserve"> 3, and extending Fig</w:t>
      </w:r>
      <w:r w:rsidR="007B01F2" w:rsidRPr="00371810">
        <w:rPr>
          <w:rFonts w:eastAsiaTheme="minorHAnsi"/>
        </w:rPr>
        <w:t>ure</w:t>
      </w:r>
      <w:r w:rsidRPr="00371810">
        <w:rPr>
          <w:rFonts w:eastAsiaTheme="minorHAnsi"/>
        </w:rPr>
        <w:t xml:space="preserve"> </w:t>
      </w:r>
      <w:r w:rsidR="0053673B" w:rsidRPr="00371810">
        <w:rPr>
          <w:rFonts w:eastAsiaTheme="minorHAnsi"/>
        </w:rPr>
        <w:t>S8</w:t>
      </w:r>
      <w:r w:rsidRPr="00371810">
        <w:rPr>
          <w:rFonts w:eastAsiaTheme="minorHAnsi"/>
        </w:rPr>
        <w:t>, Fig</w:t>
      </w:r>
      <w:r w:rsidR="007B01F2" w:rsidRPr="00371810">
        <w:rPr>
          <w:rFonts w:eastAsiaTheme="minorHAnsi"/>
        </w:rPr>
        <w:t>ure</w:t>
      </w:r>
      <w:r w:rsidRPr="00371810">
        <w:rPr>
          <w:rFonts w:eastAsiaTheme="minorHAnsi"/>
        </w:rPr>
        <w:t xml:space="preserve">s </w:t>
      </w:r>
      <w:r w:rsidR="0053673B" w:rsidRPr="00371810">
        <w:rPr>
          <w:rFonts w:eastAsiaTheme="minorHAnsi"/>
        </w:rPr>
        <w:t>S9</w:t>
      </w:r>
      <w:r w:rsidRPr="00371810">
        <w:rPr>
          <w:rFonts w:eastAsiaTheme="minorHAnsi"/>
        </w:rPr>
        <w:t xml:space="preserve"> to </w:t>
      </w:r>
      <w:r w:rsidR="0053673B" w:rsidRPr="00371810">
        <w:rPr>
          <w:rFonts w:eastAsiaTheme="minorHAnsi"/>
        </w:rPr>
        <w:t>S11</w:t>
      </w:r>
      <w:r w:rsidRPr="00371810">
        <w:rPr>
          <w:rFonts w:eastAsiaTheme="minorHAnsi"/>
        </w:rPr>
        <w:t xml:space="preserve"> compare the simulated 2020 ozone anomalies (case 5</w:t>
      </w:r>
      <w:r w:rsidR="00704269" w:rsidRPr="00704269">
        <w:rPr>
          <w:rFonts w:eastAsiaTheme="minorHAnsi"/>
        </w:rPr>
        <w:t xml:space="preserve"> </w:t>
      </w:r>
      <w:r w:rsidR="00704269">
        <w:rPr>
          <w:rFonts w:eastAsiaTheme="minorHAnsi"/>
        </w:rPr>
        <w:t>= COVID-ALL - CLIMO</w:t>
      </w:r>
      <w:r w:rsidRPr="00371810">
        <w:rPr>
          <w:rFonts w:eastAsiaTheme="minorHAnsi"/>
        </w:rPr>
        <w:t xml:space="preserve">) with observations and Copernicus Atmosphere Monitoring Service simulations (CAMS, </w:t>
      </w:r>
      <w:r w:rsidR="00704269">
        <w:rPr>
          <w:rFonts w:eastAsiaTheme="minorHAnsi"/>
        </w:rPr>
        <w:t xml:space="preserve">corresponding to </w:t>
      </w:r>
      <w:r w:rsidRPr="00371810">
        <w:rPr>
          <w:rFonts w:eastAsiaTheme="minorHAnsi"/>
        </w:rPr>
        <w:t>case 4</w:t>
      </w:r>
      <w:r w:rsidR="00704269">
        <w:rPr>
          <w:rFonts w:eastAsiaTheme="minorHAnsi"/>
        </w:rPr>
        <w:t xml:space="preserve"> = Control - CLIMO</w:t>
      </w:r>
      <w:r w:rsidRPr="00371810">
        <w:rPr>
          <w:rFonts w:eastAsiaTheme="minorHAnsi"/>
        </w:rPr>
        <w:t xml:space="preserve">) from Steinbrecht et al. (2021). Anomalies are averaged over the stations in different latitude bands (compare station map in Figure </w:t>
      </w:r>
      <w:r w:rsidR="0053673B" w:rsidRPr="00371810">
        <w:rPr>
          <w:rFonts w:eastAsiaTheme="minorHAnsi"/>
        </w:rPr>
        <w:t>S8</w:t>
      </w:r>
      <w:r w:rsidRPr="00371810">
        <w:rPr>
          <w:rFonts w:eastAsiaTheme="minorHAnsi"/>
        </w:rPr>
        <w:t>). Since CAMS does not account for the 2020 emissions reductions,</w:t>
      </w:r>
      <w:r w:rsidRPr="00EF1EEF">
        <w:rPr>
          <w:rFonts w:eastAsiaTheme="minorHAnsi"/>
        </w:rPr>
        <w:t xml:space="preserve"> CAMS shows higher ozone than observations and </w:t>
      </w:r>
      <w:r w:rsidRPr="00371810">
        <w:rPr>
          <w:rFonts w:eastAsiaTheme="minorHAnsi"/>
        </w:rPr>
        <w:t>CAM-CHEM. For high latitudes, north of 65°N (</w:t>
      </w:r>
      <w:r w:rsidRPr="00572552">
        <w:rPr>
          <w:rFonts w:eastAsiaTheme="minorHAnsi"/>
        </w:rPr>
        <w:t xml:space="preserve">Figure </w:t>
      </w:r>
      <w:r w:rsidR="0053673B" w:rsidRPr="00371810">
        <w:rPr>
          <w:rFonts w:eastAsiaTheme="minorHAnsi"/>
        </w:rPr>
        <w:t>S9</w:t>
      </w:r>
      <w:r w:rsidRPr="00371810">
        <w:rPr>
          <w:rFonts w:eastAsiaTheme="minorHAnsi"/>
        </w:rPr>
        <w:t>), meteorological conditions of 2020, inc</w:t>
      </w:r>
      <w:r w:rsidR="000D31E9" w:rsidRPr="00371810">
        <w:rPr>
          <w:rFonts w:eastAsiaTheme="minorHAnsi"/>
        </w:rPr>
        <w:t>l</w:t>
      </w:r>
      <w:r w:rsidRPr="00371810">
        <w:rPr>
          <w:rFonts w:eastAsiaTheme="minorHAnsi"/>
        </w:rPr>
        <w:t>uding the large stratospheric springtime ozone depletion, are the major contributor to low ozone in 2020. Effects of reduced emissions are less pronounced at high latitudes, and appear mostly in summer below 500 hPa (~</w:t>
      </w:r>
      <w:r w:rsidR="00D001F6">
        <w:rPr>
          <w:rFonts w:eastAsiaTheme="minorHAnsi"/>
        </w:rPr>
        <w:t xml:space="preserve"> </w:t>
      </w:r>
      <w:r w:rsidRPr="00371810">
        <w:rPr>
          <w:rFonts w:eastAsiaTheme="minorHAnsi"/>
        </w:rPr>
        <w:t>-5%), possibly also around 200 hPa, -5 to -10% due to air-traffic reductions. In tropics and Southern Hemisphere (Figure</w:t>
      </w:r>
      <w:r w:rsidR="00CC7A7F" w:rsidRPr="00371810">
        <w:rPr>
          <w:rFonts w:eastAsiaTheme="minorHAnsi"/>
        </w:rPr>
        <w:t>s</w:t>
      </w:r>
      <w:r w:rsidRPr="00371810">
        <w:rPr>
          <w:rFonts w:eastAsiaTheme="minorHAnsi"/>
        </w:rPr>
        <w:t xml:space="preserve"> </w:t>
      </w:r>
      <w:r w:rsidR="0053673B" w:rsidRPr="00371810">
        <w:rPr>
          <w:rFonts w:eastAsiaTheme="minorHAnsi"/>
        </w:rPr>
        <w:t>S10</w:t>
      </w:r>
      <w:r w:rsidR="00CC7A7F" w:rsidRPr="00371810">
        <w:rPr>
          <w:rFonts w:eastAsiaTheme="minorHAnsi"/>
        </w:rPr>
        <w:t xml:space="preserve"> and</w:t>
      </w:r>
      <w:r w:rsidRPr="00371810">
        <w:rPr>
          <w:rFonts w:eastAsiaTheme="minorHAnsi"/>
        </w:rPr>
        <w:t xml:space="preserve"> </w:t>
      </w:r>
      <w:r w:rsidR="0053673B" w:rsidRPr="00371810">
        <w:rPr>
          <w:rFonts w:eastAsiaTheme="minorHAnsi"/>
        </w:rPr>
        <w:t>S11</w:t>
      </w:r>
      <w:r w:rsidRPr="00371810">
        <w:rPr>
          <w:rFonts w:eastAsiaTheme="minorHAnsi"/>
        </w:rPr>
        <w:t>), observations, CAM-CHEM simulations, and CAMS show similar meteorological ozone anomalies in 2020, with no indication of significant changes due to emission reductions in 2020.</w:t>
      </w:r>
      <w:r w:rsidRPr="00EF1EEF">
        <w:rPr>
          <w:rFonts w:ascii="Times" w:hAnsi="Times"/>
          <w:lang w:val="en-CA"/>
        </w:rPr>
        <w:t xml:space="preserve"> </w:t>
      </w:r>
    </w:p>
    <w:p w14:paraId="59F37A6E" w14:textId="77777777" w:rsidR="006B2C57" w:rsidRDefault="006B2C57" w:rsidP="008F0600">
      <w:pPr>
        <w:autoSpaceDE w:val="0"/>
        <w:autoSpaceDN w:val="0"/>
        <w:adjustRightInd w:val="0"/>
        <w:jc w:val="both"/>
        <w:rPr>
          <w:rFonts w:ascii="Times" w:hAnsi="Times"/>
          <w:lang w:val="en-CA"/>
        </w:rPr>
      </w:pPr>
    </w:p>
    <w:p w14:paraId="1FF50A27" w14:textId="2DC9FC8B" w:rsidR="006F59FB" w:rsidRPr="00851184" w:rsidRDefault="006F59FB" w:rsidP="008F0600">
      <w:pPr>
        <w:rPr>
          <w:rFonts w:ascii="Times" w:hAnsi="Times"/>
          <w:lang w:val="en-CA"/>
        </w:rPr>
      </w:pPr>
      <w:r w:rsidRPr="00851184">
        <w:rPr>
          <w:rFonts w:ascii="Times" w:hAnsi="Times"/>
          <w:lang w:val="en-CA"/>
        </w:rPr>
        <w:t xml:space="preserve">a)                                                                      </w:t>
      </w:r>
      <w:r w:rsidR="0067714D">
        <w:rPr>
          <w:rFonts w:ascii="Times" w:hAnsi="Times"/>
          <w:lang w:val="en-CA"/>
        </w:rPr>
        <w:t xml:space="preserve">  </w:t>
      </w:r>
      <w:r w:rsidRPr="00851184">
        <w:rPr>
          <w:rFonts w:ascii="Times" w:hAnsi="Times"/>
          <w:lang w:val="en-CA"/>
        </w:rPr>
        <w:t xml:space="preserve"> b)</w:t>
      </w:r>
    </w:p>
    <w:p w14:paraId="16932C99" w14:textId="77777777" w:rsidR="006F59FB" w:rsidRPr="00851184" w:rsidRDefault="006F59FB" w:rsidP="008F0600">
      <w:pPr>
        <w:rPr>
          <w:rFonts w:ascii="Times" w:hAnsi="Times"/>
          <w:lang w:val="en-CA"/>
        </w:rPr>
      </w:pPr>
      <w:r w:rsidRPr="00851184">
        <w:rPr>
          <w:rFonts w:ascii="Times" w:hAnsi="Times"/>
          <w:noProof/>
          <w:lang w:val="de-DE" w:eastAsia="de-DE"/>
        </w:rPr>
        <w:drawing>
          <wp:inline distT="0" distB="0" distL="0" distR="0" wp14:anchorId="4EB679E2" wp14:editId="496EBED9">
            <wp:extent cx="2930400" cy="2026800"/>
            <wp:effectExtent l="0" t="0" r="3810" b="0"/>
            <wp:docPr id="29" name="6km_O3_anom_pct_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km_O3_anom_pct_NH.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0400" cy="2026800"/>
                    </a:xfrm>
                    <a:prstGeom prst="rect">
                      <a:avLst/>
                    </a:prstGeom>
                  </pic:spPr>
                </pic:pic>
              </a:graphicData>
            </a:graphic>
          </wp:inline>
        </w:drawing>
      </w:r>
      <w:r w:rsidRPr="00851184">
        <w:rPr>
          <w:rFonts w:ascii="Times" w:hAnsi="Times"/>
          <w:noProof/>
          <w:lang w:val="de-DE" w:eastAsia="de-DE"/>
        </w:rPr>
        <w:drawing>
          <wp:inline distT="0" distB="0" distL="0" distR="0" wp14:anchorId="389C6C51" wp14:editId="63F41EF7">
            <wp:extent cx="2930400" cy="2026800"/>
            <wp:effectExtent l="0" t="0" r="3810" b="0"/>
            <wp:docPr id="48" name="O3_anom_pct_NH_202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3_anom_pct_NH_2020_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0400" cy="2026800"/>
                    </a:xfrm>
                    <a:prstGeom prst="rect">
                      <a:avLst/>
                    </a:prstGeom>
                  </pic:spPr>
                </pic:pic>
              </a:graphicData>
            </a:graphic>
          </wp:inline>
        </w:drawing>
      </w:r>
    </w:p>
    <w:p w14:paraId="2722A66D" w14:textId="5E609457" w:rsidR="006F59FB" w:rsidRPr="00851184" w:rsidRDefault="006F59FB" w:rsidP="008F0600">
      <w:pPr>
        <w:rPr>
          <w:rFonts w:ascii="Times" w:hAnsi="Times"/>
          <w:lang w:val="en-CA"/>
        </w:rPr>
      </w:pPr>
      <w:r w:rsidRPr="00851184">
        <w:rPr>
          <w:rFonts w:ascii="Times" w:hAnsi="Times"/>
          <w:lang w:val="en-CA"/>
        </w:rPr>
        <w:t xml:space="preserve">c)                                                                       </w:t>
      </w:r>
      <w:r w:rsidR="0067714D">
        <w:rPr>
          <w:rFonts w:ascii="Times" w:hAnsi="Times"/>
          <w:lang w:val="en-CA"/>
        </w:rPr>
        <w:t xml:space="preserve">  </w:t>
      </w:r>
      <w:r w:rsidRPr="00851184">
        <w:rPr>
          <w:rFonts w:ascii="Times" w:hAnsi="Times"/>
          <w:lang w:val="en-CA"/>
        </w:rPr>
        <w:t>d)</w:t>
      </w:r>
    </w:p>
    <w:p w14:paraId="775769F4" w14:textId="77777777" w:rsidR="006F59FB" w:rsidRPr="00851184" w:rsidRDefault="006F59FB" w:rsidP="008F0600">
      <w:pPr>
        <w:rPr>
          <w:rFonts w:ascii="Times" w:hAnsi="Times"/>
          <w:lang w:val="en-CA"/>
        </w:rPr>
      </w:pPr>
      <w:r w:rsidRPr="00851184">
        <w:rPr>
          <w:rFonts w:ascii="Times" w:hAnsi="Times"/>
          <w:noProof/>
          <w:lang w:val="de-DE" w:eastAsia="de-DE"/>
        </w:rPr>
        <w:drawing>
          <wp:inline distT="0" distB="0" distL="0" distR="0" wp14:anchorId="2754C4C5" wp14:editId="7A0D87A3">
            <wp:extent cx="2930400" cy="2026800"/>
            <wp:effectExtent l="0" t="0" r="3810" b="0"/>
            <wp:docPr id="58" name="O3_anom_pct_NH_2020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3_anom_pct_NH_2020_0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0400" cy="2026800"/>
                    </a:xfrm>
                    <a:prstGeom prst="rect">
                      <a:avLst/>
                    </a:prstGeom>
                  </pic:spPr>
                </pic:pic>
              </a:graphicData>
            </a:graphic>
          </wp:inline>
        </w:drawing>
      </w:r>
      <w:r w:rsidRPr="00851184">
        <w:rPr>
          <w:rFonts w:ascii="Times" w:hAnsi="Times"/>
          <w:noProof/>
          <w:lang w:val="de-DE" w:eastAsia="de-DE"/>
        </w:rPr>
        <w:drawing>
          <wp:inline distT="0" distB="0" distL="0" distR="0" wp14:anchorId="741982C1" wp14:editId="11BA20C6">
            <wp:extent cx="2926800" cy="2023200"/>
            <wp:effectExtent l="0" t="0" r="6985" b="0"/>
            <wp:docPr id="59" name="O3_anom_pct_NH_2020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3_anom_pct_NH_2020_0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6800" cy="2023200"/>
                    </a:xfrm>
                    <a:prstGeom prst="rect">
                      <a:avLst/>
                    </a:prstGeom>
                  </pic:spPr>
                </pic:pic>
              </a:graphicData>
            </a:graphic>
          </wp:inline>
        </w:drawing>
      </w:r>
    </w:p>
    <w:p w14:paraId="6F88A4FB" w14:textId="77777777" w:rsidR="006F59FB" w:rsidRPr="00851184" w:rsidRDefault="006F59FB" w:rsidP="008F0600">
      <w:pPr>
        <w:pStyle w:val="SMcaption"/>
        <w:rPr>
          <w:rFonts w:ascii="Times" w:hAnsi="Times"/>
          <w:sz w:val="22"/>
          <w:szCs w:val="22"/>
        </w:rPr>
      </w:pPr>
    </w:p>
    <w:p w14:paraId="74904C58" w14:textId="56C0F002" w:rsidR="00D1697A" w:rsidRDefault="006F59FB" w:rsidP="008F0600">
      <w:pPr>
        <w:autoSpaceDE w:val="0"/>
        <w:autoSpaceDN w:val="0"/>
        <w:adjustRightInd w:val="0"/>
        <w:jc w:val="both"/>
        <w:rPr>
          <w:rFonts w:ascii="Times" w:hAnsi="Times"/>
          <w:lang w:val="en-CA"/>
        </w:rPr>
      </w:pPr>
      <w:r w:rsidRPr="00D1697A">
        <w:rPr>
          <w:rFonts w:eastAsiaTheme="minorHAnsi"/>
          <w:b/>
          <w:bCs/>
          <w:sz w:val="22"/>
          <w:szCs w:val="22"/>
        </w:rPr>
        <w:t xml:space="preserve">Figure </w:t>
      </w:r>
      <w:r w:rsidR="0053673B">
        <w:rPr>
          <w:rFonts w:eastAsiaTheme="minorHAnsi"/>
          <w:b/>
          <w:bCs/>
          <w:sz w:val="22"/>
          <w:szCs w:val="22"/>
        </w:rPr>
        <w:t>S9</w:t>
      </w:r>
      <w:r w:rsidRPr="00D1697A">
        <w:rPr>
          <w:rFonts w:eastAsiaTheme="minorHAnsi"/>
          <w:sz w:val="22"/>
          <w:szCs w:val="22"/>
        </w:rPr>
        <w:t>. Panel a</w:t>
      </w:r>
      <w:r w:rsidR="00803BBD">
        <w:rPr>
          <w:rFonts w:eastAsiaTheme="minorHAnsi"/>
          <w:sz w:val="22"/>
          <w:szCs w:val="22"/>
        </w:rPr>
        <w:t>)</w:t>
      </w:r>
      <w:r w:rsidRPr="00D1697A">
        <w:rPr>
          <w:rFonts w:eastAsiaTheme="minorHAnsi"/>
          <w:sz w:val="22"/>
          <w:szCs w:val="22"/>
        </w:rPr>
        <w:t xml:space="preserve"> annual course of 2020 ozone anomalies at 6 km altitude (~420 hPa), averaged over all stations north of 65°N (see station map </w:t>
      </w:r>
      <w:r w:rsidRPr="00D001F6">
        <w:rPr>
          <w:rFonts w:eastAsiaTheme="minorHAnsi"/>
          <w:sz w:val="22"/>
          <w:szCs w:val="22"/>
        </w:rPr>
        <w:t xml:space="preserve">in Figure </w:t>
      </w:r>
      <w:r w:rsidR="0053673B" w:rsidRPr="00D001F6">
        <w:rPr>
          <w:rFonts w:eastAsiaTheme="minorHAnsi"/>
          <w:sz w:val="22"/>
          <w:szCs w:val="22"/>
        </w:rPr>
        <w:t>S8</w:t>
      </w:r>
      <w:r w:rsidRPr="00D001F6">
        <w:rPr>
          <w:rFonts w:eastAsiaTheme="minorHAnsi"/>
          <w:sz w:val="22"/>
          <w:szCs w:val="22"/>
        </w:rPr>
        <w:t>). Red</w:t>
      </w:r>
      <w:r w:rsidRPr="00D1697A">
        <w:rPr>
          <w:rFonts w:eastAsiaTheme="minorHAnsi"/>
          <w:sz w:val="22"/>
          <w:szCs w:val="22"/>
        </w:rPr>
        <w:t xml:space="preserve">: observations as in Steinbrecht et al. (2021). Light and dark blue: CAM-chem simulation (case 5), and CAM-chemW simulation </w:t>
      </w:r>
      <w:r w:rsidR="00371810">
        <w:rPr>
          <w:rFonts w:eastAsiaTheme="minorHAnsi"/>
          <w:sz w:val="22"/>
          <w:szCs w:val="22"/>
        </w:rPr>
        <w:t xml:space="preserve">(case 6) </w:t>
      </w:r>
      <w:r w:rsidRPr="00D1697A">
        <w:rPr>
          <w:rFonts w:eastAsiaTheme="minorHAnsi"/>
          <w:sz w:val="22"/>
          <w:szCs w:val="22"/>
        </w:rPr>
        <w:t>with enhanced and more realistic Arctic stratospheric spring-time ozone depletion following Wilka et al. (2021). Grey: CAMS simulation (case 4). Panels b</w:t>
      </w:r>
      <w:r w:rsidR="0067714D">
        <w:rPr>
          <w:rFonts w:eastAsiaTheme="minorHAnsi"/>
          <w:sz w:val="22"/>
          <w:szCs w:val="22"/>
        </w:rPr>
        <w:t>)</w:t>
      </w:r>
      <w:r w:rsidRPr="00D1697A">
        <w:rPr>
          <w:rFonts w:eastAsiaTheme="minorHAnsi"/>
          <w:sz w:val="22"/>
          <w:szCs w:val="22"/>
        </w:rPr>
        <w:t xml:space="preserve"> to d): Profiles of the 2020 mean anomaly over all stations north of </w:t>
      </w:r>
      <w:r w:rsidRPr="00D1697A">
        <w:rPr>
          <w:rFonts w:eastAsiaTheme="minorHAnsi"/>
          <w:sz w:val="22"/>
          <w:szCs w:val="22"/>
        </w:rPr>
        <w:lastRenderedPageBreak/>
        <w:t xml:space="preserve">65°N for April to August, April, and June. Error bars </w:t>
      </w:r>
      <w:r w:rsidR="00704269">
        <w:rPr>
          <w:rFonts w:eastAsiaTheme="minorHAnsi"/>
          <w:sz w:val="22"/>
          <w:szCs w:val="22"/>
        </w:rPr>
        <w:t>and</w:t>
      </w:r>
      <w:r w:rsidRPr="00D1697A">
        <w:rPr>
          <w:rFonts w:eastAsiaTheme="minorHAnsi"/>
          <w:sz w:val="22"/>
          <w:szCs w:val="22"/>
        </w:rPr>
        <w:t xml:space="preserve"> shading give ±2 standard deviations of the mean over</w:t>
      </w:r>
      <w:r w:rsidR="00D1697A" w:rsidRPr="00D1697A">
        <w:rPr>
          <w:rFonts w:eastAsiaTheme="minorHAnsi"/>
          <w:sz w:val="22"/>
          <w:szCs w:val="22"/>
        </w:rPr>
        <w:t xml:space="preserve"> stations.</w:t>
      </w:r>
    </w:p>
    <w:p w14:paraId="710C34DA" w14:textId="77777777" w:rsidR="00D1697A" w:rsidRPr="00851184" w:rsidRDefault="00D1697A" w:rsidP="008F0600">
      <w:pPr>
        <w:autoSpaceDE w:val="0"/>
        <w:autoSpaceDN w:val="0"/>
        <w:adjustRightInd w:val="0"/>
        <w:jc w:val="both"/>
        <w:rPr>
          <w:rFonts w:ascii="Times" w:hAnsi="Times"/>
          <w:lang w:val="en-CA"/>
        </w:rPr>
      </w:pPr>
    </w:p>
    <w:p w14:paraId="3A17DEF4" w14:textId="4FA01370" w:rsidR="006F59FB" w:rsidRPr="00851184" w:rsidRDefault="006F59FB" w:rsidP="008F0600">
      <w:pPr>
        <w:rPr>
          <w:rFonts w:ascii="Times" w:hAnsi="Times"/>
          <w:lang w:val="en-CA"/>
        </w:rPr>
      </w:pPr>
      <w:r>
        <w:rPr>
          <w:rFonts w:ascii="Times" w:hAnsi="Times"/>
          <w:lang w:val="en-CA"/>
        </w:rPr>
        <w:t>a</w:t>
      </w:r>
      <w:r w:rsidRPr="00851184">
        <w:rPr>
          <w:rFonts w:ascii="Times" w:hAnsi="Times"/>
          <w:lang w:val="en-CA"/>
        </w:rPr>
        <w:t xml:space="preserve">)                                                                       </w:t>
      </w:r>
      <w:r w:rsidR="0067714D">
        <w:rPr>
          <w:rFonts w:ascii="Times" w:hAnsi="Times"/>
          <w:lang w:val="en-CA"/>
        </w:rPr>
        <w:t xml:space="preserve">  </w:t>
      </w:r>
      <w:r w:rsidRPr="00851184">
        <w:rPr>
          <w:rFonts w:ascii="Times" w:hAnsi="Times"/>
          <w:lang w:val="en-CA"/>
        </w:rPr>
        <w:t>b)</w:t>
      </w:r>
    </w:p>
    <w:p w14:paraId="40D11341" w14:textId="77777777" w:rsidR="006F59FB" w:rsidRPr="00851184" w:rsidRDefault="006F59FB" w:rsidP="008F0600">
      <w:pPr>
        <w:rPr>
          <w:rFonts w:ascii="Times" w:hAnsi="Times"/>
          <w:lang w:val="en-CA"/>
        </w:rPr>
      </w:pPr>
      <w:r w:rsidRPr="00851184">
        <w:rPr>
          <w:rFonts w:ascii="Times" w:hAnsi="Times"/>
          <w:noProof/>
          <w:lang w:val="de-DE" w:eastAsia="de-DE"/>
        </w:rPr>
        <w:drawing>
          <wp:inline distT="0" distB="0" distL="0" distR="0" wp14:anchorId="6B1C53A9" wp14:editId="38C27A86">
            <wp:extent cx="2930400" cy="2026800"/>
            <wp:effectExtent l="0" t="0" r="3810" b="0"/>
            <wp:docPr id="60" name="6km_O3_anom_pct_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km_O3_anom_pct_NH.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0400" cy="2026800"/>
                    </a:xfrm>
                    <a:prstGeom prst="rect">
                      <a:avLst/>
                    </a:prstGeom>
                  </pic:spPr>
                </pic:pic>
              </a:graphicData>
            </a:graphic>
          </wp:inline>
        </w:drawing>
      </w:r>
      <w:r w:rsidRPr="00851184">
        <w:rPr>
          <w:rFonts w:ascii="Times" w:hAnsi="Times"/>
          <w:noProof/>
          <w:lang w:val="de-DE" w:eastAsia="de-DE"/>
        </w:rPr>
        <w:drawing>
          <wp:inline distT="0" distB="0" distL="0" distR="0" wp14:anchorId="17E33189" wp14:editId="01F019DC">
            <wp:extent cx="2930400" cy="2026800"/>
            <wp:effectExtent l="0" t="0" r="3810" b="0"/>
            <wp:docPr id="61" name="O3_anom_pct_NH_202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3_anom_pct_NH_2020_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0400" cy="2026800"/>
                    </a:xfrm>
                    <a:prstGeom prst="rect">
                      <a:avLst/>
                    </a:prstGeom>
                  </pic:spPr>
                </pic:pic>
              </a:graphicData>
            </a:graphic>
          </wp:inline>
        </w:drawing>
      </w:r>
    </w:p>
    <w:p w14:paraId="2FDC6B92" w14:textId="14E3B403" w:rsidR="006F59FB" w:rsidRPr="00851184" w:rsidRDefault="006F59FB" w:rsidP="008F0600">
      <w:pPr>
        <w:rPr>
          <w:rFonts w:ascii="Times" w:hAnsi="Times"/>
          <w:lang w:val="en-CA"/>
        </w:rPr>
      </w:pPr>
      <w:r w:rsidRPr="00851184">
        <w:rPr>
          <w:rFonts w:ascii="Times" w:hAnsi="Times"/>
          <w:lang w:val="en-CA"/>
        </w:rPr>
        <w:t xml:space="preserve">c)                                                                       </w:t>
      </w:r>
      <w:r w:rsidR="0067714D">
        <w:rPr>
          <w:rFonts w:ascii="Times" w:hAnsi="Times"/>
          <w:lang w:val="en-CA"/>
        </w:rPr>
        <w:t xml:space="preserve">  </w:t>
      </w:r>
      <w:r w:rsidRPr="00851184">
        <w:rPr>
          <w:rFonts w:ascii="Times" w:hAnsi="Times"/>
          <w:lang w:val="en-CA"/>
        </w:rPr>
        <w:t>d)</w:t>
      </w:r>
    </w:p>
    <w:p w14:paraId="36179A67" w14:textId="77777777" w:rsidR="006F59FB" w:rsidRPr="00371810" w:rsidRDefault="006F59FB" w:rsidP="008F0600">
      <w:pPr>
        <w:rPr>
          <w:rFonts w:ascii="Times" w:hAnsi="Times"/>
          <w:lang w:val="en-CA"/>
        </w:rPr>
      </w:pPr>
      <w:r w:rsidRPr="00371810">
        <w:rPr>
          <w:rFonts w:ascii="Times" w:hAnsi="Times"/>
          <w:noProof/>
          <w:lang w:val="de-DE" w:eastAsia="de-DE"/>
        </w:rPr>
        <w:drawing>
          <wp:inline distT="0" distB="0" distL="0" distR="0" wp14:anchorId="731CAC2A" wp14:editId="2E05BDA6">
            <wp:extent cx="2930400" cy="2026800"/>
            <wp:effectExtent l="0" t="0" r="3810" b="0"/>
            <wp:docPr id="65" name="O3_anom_pct_NH_2020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3_anom_pct_NH_2020_0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0400" cy="2026800"/>
                    </a:xfrm>
                    <a:prstGeom prst="rect">
                      <a:avLst/>
                    </a:prstGeom>
                  </pic:spPr>
                </pic:pic>
              </a:graphicData>
            </a:graphic>
          </wp:inline>
        </w:drawing>
      </w:r>
      <w:r w:rsidRPr="00371810">
        <w:rPr>
          <w:rFonts w:ascii="Times" w:hAnsi="Times"/>
          <w:noProof/>
          <w:lang w:val="de-DE" w:eastAsia="de-DE"/>
        </w:rPr>
        <w:drawing>
          <wp:inline distT="0" distB="0" distL="0" distR="0" wp14:anchorId="2D49538F" wp14:editId="71176F03">
            <wp:extent cx="2930400" cy="2026800"/>
            <wp:effectExtent l="0" t="0" r="3810" b="0"/>
            <wp:docPr id="66" name="O3_anom_pct_NH_2020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3_anom_pct_NH_2020_0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0400" cy="2026800"/>
                    </a:xfrm>
                    <a:prstGeom prst="rect">
                      <a:avLst/>
                    </a:prstGeom>
                  </pic:spPr>
                </pic:pic>
              </a:graphicData>
            </a:graphic>
          </wp:inline>
        </w:drawing>
      </w:r>
    </w:p>
    <w:p w14:paraId="428B3D81" w14:textId="77777777" w:rsidR="006F59FB" w:rsidRPr="00371810" w:rsidRDefault="006F59FB" w:rsidP="008F0600">
      <w:pPr>
        <w:pStyle w:val="SMcaption"/>
        <w:rPr>
          <w:rFonts w:ascii="Times" w:hAnsi="Times"/>
          <w:sz w:val="22"/>
          <w:szCs w:val="22"/>
        </w:rPr>
      </w:pPr>
    </w:p>
    <w:p w14:paraId="72C360C4" w14:textId="1AFA8CFD" w:rsidR="00D1697A" w:rsidRPr="006B2C57" w:rsidRDefault="006F59FB" w:rsidP="008F0600">
      <w:pPr>
        <w:pStyle w:val="SMcaption"/>
        <w:rPr>
          <w:sz w:val="22"/>
          <w:szCs w:val="22"/>
        </w:rPr>
      </w:pPr>
      <w:r w:rsidRPr="00371810">
        <w:rPr>
          <w:b/>
          <w:bCs/>
          <w:sz w:val="22"/>
          <w:szCs w:val="22"/>
        </w:rPr>
        <w:t xml:space="preserve">Figure </w:t>
      </w:r>
      <w:r w:rsidR="0053673B" w:rsidRPr="00371810">
        <w:rPr>
          <w:b/>
          <w:bCs/>
          <w:sz w:val="22"/>
          <w:szCs w:val="22"/>
        </w:rPr>
        <w:t>S10</w:t>
      </w:r>
      <w:r w:rsidRPr="00371810">
        <w:rPr>
          <w:sz w:val="22"/>
          <w:szCs w:val="22"/>
        </w:rPr>
        <w:t>. Same as Figure</w:t>
      </w:r>
      <w:r w:rsidR="00CC7A7F" w:rsidRPr="00371810">
        <w:rPr>
          <w:sz w:val="22"/>
          <w:szCs w:val="22"/>
        </w:rPr>
        <w:t xml:space="preserve"> S9</w:t>
      </w:r>
      <w:r w:rsidRPr="00371810">
        <w:rPr>
          <w:sz w:val="22"/>
          <w:szCs w:val="22"/>
        </w:rPr>
        <w:t xml:space="preserve">, but averaged over all tropical stations between 20°S and 20°N (see station map in Figure </w:t>
      </w:r>
      <w:r w:rsidR="0053673B" w:rsidRPr="00371810">
        <w:rPr>
          <w:sz w:val="22"/>
          <w:szCs w:val="22"/>
        </w:rPr>
        <w:t>S8</w:t>
      </w:r>
      <w:r w:rsidRPr="00371810">
        <w:rPr>
          <w:sz w:val="22"/>
          <w:szCs w:val="22"/>
        </w:rPr>
        <w:t>).</w:t>
      </w:r>
      <w:r w:rsidR="00D1697A" w:rsidRPr="006B2C57">
        <w:rPr>
          <w:sz w:val="22"/>
          <w:szCs w:val="22"/>
        </w:rPr>
        <w:t xml:space="preserve"> </w:t>
      </w:r>
    </w:p>
    <w:p w14:paraId="73222761" w14:textId="13E9CFF6" w:rsidR="00D1697A" w:rsidRDefault="00D1697A" w:rsidP="008F0600">
      <w:pPr>
        <w:pStyle w:val="SMcaption"/>
      </w:pPr>
    </w:p>
    <w:p w14:paraId="0BDBC4E5" w14:textId="55A61B0A" w:rsidR="00D1697A" w:rsidRDefault="00D1697A" w:rsidP="008F0600">
      <w:pPr>
        <w:pStyle w:val="SMcaption"/>
      </w:pPr>
    </w:p>
    <w:p w14:paraId="60683150" w14:textId="29452FDC" w:rsidR="00D1697A" w:rsidRDefault="00D1697A" w:rsidP="008F0600">
      <w:pPr>
        <w:pStyle w:val="SMcaption"/>
      </w:pPr>
    </w:p>
    <w:p w14:paraId="5E49C630" w14:textId="4359EDEC" w:rsidR="00D1697A" w:rsidRDefault="00D1697A" w:rsidP="008F0600">
      <w:pPr>
        <w:pStyle w:val="SMcaption"/>
      </w:pPr>
    </w:p>
    <w:p w14:paraId="6C095D4F" w14:textId="39AE1281" w:rsidR="00D1697A" w:rsidRDefault="00D1697A" w:rsidP="008F0600">
      <w:pPr>
        <w:pStyle w:val="SMcaption"/>
      </w:pPr>
    </w:p>
    <w:p w14:paraId="6608BD45" w14:textId="0AF1136D" w:rsidR="00D1697A" w:rsidRDefault="00D1697A" w:rsidP="008F0600">
      <w:pPr>
        <w:pStyle w:val="SMcaption"/>
      </w:pPr>
    </w:p>
    <w:p w14:paraId="5D82EC7A" w14:textId="61C38AC0" w:rsidR="00D1697A" w:rsidRDefault="00D1697A" w:rsidP="008F0600">
      <w:pPr>
        <w:pStyle w:val="SMcaption"/>
      </w:pPr>
    </w:p>
    <w:p w14:paraId="25AEDF43" w14:textId="75C32557" w:rsidR="00D1697A" w:rsidRDefault="00D1697A" w:rsidP="008F0600">
      <w:pPr>
        <w:pStyle w:val="SMcaption"/>
      </w:pPr>
    </w:p>
    <w:p w14:paraId="5A7C72B7" w14:textId="1F97AC9B" w:rsidR="00D1697A" w:rsidRDefault="00D1697A" w:rsidP="008F0600">
      <w:pPr>
        <w:pStyle w:val="SMcaption"/>
      </w:pPr>
    </w:p>
    <w:p w14:paraId="18C57434" w14:textId="015699FE" w:rsidR="00D1697A" w:rsidRDefault="00D1697A" w:rsidP="008F0600">
      <w:pPr>
        <w:pStyle w:val="SMcaption"/>
      </w:pPr>
    </w:p>
    <w:p w14:paraId="725E4A36" w14:textId="12FA538F" w:rsidR="00D1697A" w:rsidRDefault="00D1697A" w:rsidP="008F0600">
      <w:pPr>
        <w:pStyle w:val="SMcaption"/>
      </w:pPr>
    </w:p>
    <w:p w14:paraId="28645863" w14:textId="54667F65" w:rsidR="00D1697A" w:rsidRDefault="00D1697A" w:rsidP="008F0600">
      <w:pPr>
        <w:pStyle w:val="SMcaption"/>
      </w:pPr>
    </w:p>
    <w:p w14:paraId="7B323901" w14:textId="3A65EB3B" w:rsidR="00D1697A" w:rsidRDefault="00D1697A" w:rsidP="008F0600">
      <w:pPr>
        <w:pStyle w:val="SMcaption"/>
      </w:pPr>
    </w:p>
    <w:p w14:paraId="14FA5700" w14:textId="77777777" w:rsidR="00D1697A" w:rsidRDefault="00D1697A" w:rsidP="008F0600">
      <w:pPr>
        <w:pStyle w:val="SMcaption"/>
      </w:pPr>
    </w:p>
    <w:p w14:paraId="47656E08" w14:textId="56142C55" w:rsidR="00D1697A" w:rsidRDefault="00D1697A" w:rsidP="008F0600">
      <w:pPr>
        <w:pStyle w:val="SMcaption"/>
        <w:rPr>
          <w:rFonts w:ascii="Times" w:hAnsi="Times"/>
          <w:lang w:val="en-CA"/>
        </w:rPr>
      </w:pPr>
    </w:p>
    <w:p w14:paraId="5EF59E8E" w14:textId="77777777" w:rsidR="00004A6D" w:rsidRPr="00851184" w:rsidRDefault="00004A6D" w:rsidP="008F0600">
      <w:pPr>
        <w:pStyle w:val="SMcaption"/>
        <w:rPr>
          <w:rFonts w:ascii="Times" w:hAnsi="Times"/>
          <w:lang w:val="en-CA"/>
        </w:rPr>
      </w:pPr>
    </w:p>
    <w:p w14:paraId="4C64366A" w14:textId="7B66316D" w:rsidR="006F59FB" w:rsidRPr="00851184" w:rsidRDefault="006F59FB" w:rsidP="008F0600">
      <w:pPr>
        <w:rPr>
          <w:rFonts w:ascii="Times" w:hAnsi="Times"/>
          <w:lang w:val="en-CA"/>
        </w:rPr>
      </w:pPr>
      <w:r w:rsidRPr="00851184">
        <w:rPr>
          <w:rFonts w:ascii="Times" w:hAnsi="Times"/>
          <w:lang w:val="en-CA"/>
        </w:rPr>
        <w:lastRenderedPageBreak/>
        <w:t xml:space="preserve">a)                                        </w:t>
      </w:r>
      <w:r w:rsidR="0067714D">
        <w:rPr>
          <w:rFonts w:ascii="Times" w:hAnsi="Times"/>
          <w:lang w:val="en-CA"/>
        </w:rPr>
        <w:t xml:space="preserve">  </w:t>
      </w:r>
      <w:r w:rsidRPr="00851184">
        <w:rPr>
          <w:rFonts w:ascii="Times" w:hAnsi="Times"/>
          <w:lang w:val="en-CA"/>
        </w:rPr>
        <w:t xml:space="preserve">                               b)</w:t>
      </w:r>
    </w:p>
    <w:p w14:paraId="3B885A0C" w14:textId="77777777" w:rsidR="006F59FB" w:rsidRPr="00851184" w:rsidRDefault="006F59FB" w:rsidP="008F0600">
      <w:pPr>
        <w:rPr>
          <w:rFonts w:ascii="Times" w:hAnsi="Times"/>
          <w:lang w:val="en-CA"/>
        </w:rPr>
      </w:pPr>
      <w:r w:rsidRPr="00851184">
        <w:rPr>
          <w:rFonts w:ascii="Times" w:hAnsi="Times"/>
          <w:noProof/>
          <w:lang w:val="de-DE" w:eastAsia="de-DE"/>
        </w:rPr>
        <w:drawing>
          <wp:inline distT="0" distB="0" distL="0" distR="0" wp14:anchorId="2B0AACAB" wp14:editId="538EE939">
            <wp:extent cx="2926800" cy="2023200"/>
            <wp:effectExtent l="0" t="0" r="6985" b="0"/>
            <wp:docPr id="67" name="6km_O3_anom_pct_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km_O3_anom_pct_NH.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6800" cy="2023200"/>
                    </a:xfrm>
                    <a:prstGeom prst="rect">
                      <a:avLst/>
                    </a:prstGeom>
                  </pic:spPr>
                </pic:pic>
              </a:graphicData>
            </a:graphic>
          </wp:inline>
        </w:drawing>
      </w:r>
      <w:r w:rsidRPr="00851184">
        <w:rPr>
          <w:rFonts w:ascii="Times" w:hAnsi="Times"/>
          <w:noProof/>
          <w:lang w:val="de-DE" w:eastAsia="de-DE"/>
        </w:rPr>
        <w:drawing>
          <wp:inline distT="0" distB="0" distL="0" distR="0" wp14:anchorId="2C960607" wp14:editId="1271F79D">
            <wp:extent cx="2926800" cy="2023200"/>
            <wp:effectExtent l="0" t="0" r="6985" b="0"/>
            <wp:docPr id="68" name="O3_anom_pct_NH_202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3_anom_pct_NH_2020_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6800" cy="2023200"/>
                    </a:xfrm>
                    <a:prstGeom prst="rect">
                      <a:avLst/>
                    </a:prstGeom>
                  </pic:spPr>
                </pic:pic>
              </a:graphicData>
            </a:graphic>
          </wp:inline>
        </w:drawing>
      </w:r>
    </w:p>
    <w:p w14:paraId="78F35A85" w14:textId="33859EC3" w:rsidR="006F59FB" w:rsidRPr="00851184" w:rsidRDefault="006F59FB" w:rsidP="008F0600">
      <w:pPr>
        <w:rPr>
          <w:rFonts w:ascii="Times" w:hAnsi="Times"/>
          <w:lang w:val="en-CA"/>
        </w:rPr>
      </w:pPr>
      <w:r w:rsidRPr="00851184">
        <w:rPr>
          <w:rFonts w:ascii="Times" w:hAnsi="Times"/>
          <w:lang w:val="en-CA"/>
        </w:rPr>
        <w:t xml:space="preserve">c)                                              </w:t>
      </w:r>
      <w:r w:rsidR="0067714D">
        <w:rPr>
          <w:rFonts w:ascii="Times" w:hAnsi="Times"/>
          <w:lang w:val="en-CA"/>
        </w:rPr>
        <w:t xml:space="preserve">  </w:t>
      </w:r>
      <w:r w:rsidRPr="00851184">
        <w:rPr>
          <w:rFonts w:ascii="Times" w:hAnsi="Times"/>
          <w:lang w:val="en-CA"/>
        </w:rPr>
        <w:t xml:space="preserve">                         d)</w:t>
      </w:r>
    </w:p>
    <w:p w14:paraId="2AE48A31" w14:textId="77777777" w:rsidR="006F59FB" w:rsidRPr="00851184" w:rsidRDefault="006F59FB" w:rsidP="008F0600">
      <w:pPr>
        <w:rPr>
          <w:rFonts w:ascii="Times" w:hAnsi="Times"/>
          <w:lang w:val="en-CA"/>
        </w:rPr>
      </w:pPr>
      <w:r w:rsidRPr="00851184">
        <w:rPr>
          <w:rFonts w:ascii="Times" w:hAnsi="Times"/>
          <w:noProof/>
          <w:lang w:val="de-DE" w:eastAsia="de-DE"/>
        </w:rPr>
        <w:drawing>
          <wp:inline distT="0" distB="0" distL="0" distR="0" wp14:anchorId="3934F6EF" wp14:editId="3FF211CE">
            <wp:extent cx="2926800" cy="2023200"/>
            <wp:effectExtent l="0" t="0" r="6985" b="0"/>
            <wp:docPr id="71" name="O3_anom_pct_NH_2020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3_anom_pct_NH_2020_0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6800" cy="2023200"/>
                    </a:xfrm>
                    <a:prstGeom prst="rect">
                      <a:avLst/>
                    </a:prstGeom>
                  </pic:spPr>
                </pic:pic>
              </a:graphicData>
            </a:graphic>
          </wp:inline>
        </w:drawing>
      </w:r>
      <w:r w:rsidRPr="00851184">
        <w:rPr>
          <w:rFonts w:ascii="Times" w:hAnsi="Times"/>
          <w:noProof/>
          <w:lang w:val="de-DE" w:eastAsia="de-DE"/>
        </w:rPr>
        <w:drawing>
          <wp:inline distT="0" distB="0" distL="0" distR="0" wp14:anchorId="44A1E3A7" wp14:editId="11A75304">
            <wp:extent cx="2926800" cy="2023200"/>
            <wp:effectExtent l="0" t="0" r="6985" b="0"/>
            <wp:docPr id="72" name="O3_anom_pct_NH_2020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3_anom_pct_NH_2020_0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6800" cy="2023200"/>
                    </a:xfrm>
                    <a:prstGeom prst="rect">
                      <a:avLst/>
                    </a:prstGeom>
                  </pic:spPr>
                </pic:pic>
              </a:graphicData>
            </a:graphic>
          </wp:inline>
        </w:drawing>
      </w:r>
    </w:p>
    <w:p w14:paraId="1C96469B" w14:textId="77777777" w:rsidR="006F59FB" w:rsidRPr="00851184" w:rsidRDefault="006F59FB" w:rsidP="008F0600">
      <w:pPr>
        <w:pStyle w:val="SMcaption"/>
        <w:rPr>
          <w:rFonts w:ascii="Times" w:hAnsi="Times"/>
          <w:sz w:val="22"/>
          <w:szCs w:val="22"/>
        </w:rPr>
      </w:pPr>
    </w:p>
    <w:p w14:paraId="15EFF4E8" w14:textId="50F1D5A3" w:rsidR="00923488" w:rsidRPr="00A9572C" w:rsidRDefault="006F59FB" w:rsidP="00A9572C">
      <w:pPr>
        <w:pStyle w:val="SMcaption"/>
      </w:pPr>
      <w:r w:rsidRPr="006F59FB">
        <w:rPr>
          <w:b/>
          <w:bCs/>
        </w:rPr>
        <w:t xml:space="preserve">Figure </w:t>
      </w:r>
      <w:r w:rsidR="0053673B">
        <w:rPr>
          <w:b/>
          <w:bCs/>
        </w:rPr>
        <w:t>S11</w:t>
      </w:r>
      <w:r w:rsidRPr="00851184">
        <w:t xml:space="preserve">. </w:t>
      </w:r>
      <w:r w:rsidRPr="00371810">
        <w:t xml:space="preserve">Same as previous Figures, but averaged over all Southern Hemisphere stations (see station map in </w:t>
      </w:r>
      <w:r w:rsidRPr="00572552">
        <w:t xml:space="preserve">Figure </w:t>
      </w:r>
      <w:r w:rsidR="0053673B" w:rsidRPr="00371810">
        <w:t>S8</w:t>
      </w:r>
      <w:r w:rsidRPr="00371810">
        <w:t>).</w:t>
      </w:r>
    </w:p>
    <w:sectPr w:rsidR="00923488" w:rsidRPr="00A9572C" w:rsidSect="00597722">
      <w:headerReference w:type="default" r:id="rId36"/>
      <w:footerReference w:type="even" r:id="rId37"/>
      <w:footerReference w:type="default" r:id="rId3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A5FB8" w14:textId="77777777" w:rsidR="00545538" w:rsidRDefault="00545538" w:rsidP="00F7373D">
      <w:r>
        <w:separator/>
      </w:r>
    </w:p>
  </w:endnote>
  <w:endnote w:type="continuationSeparator" w:id="0">
    <w:p w14:paraId="59B7F0DE" w14:textId="77777777" w:rsidR="00545538" w:rsidRDefault="00545538" w:rsidP="00F7373D">
      <w:r>
        <w:continuationSeparator/>
      </w:r>
    </w:p>
  </w:endnote>
  <w:endnote w:type="continuationNotice" w:id="1">
    <w:p w14:paraId="239084D2" w14:textId="77777777" w:rsidR="00545538" w:rsidRDefault="005455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Calibri"/>
    <w:panose1 w:val="020B0604020202020204"/>
    <w:charset w:val="00"/>
    <w:family w:val="roman"/>
    <w:pitch w:val="variable"/>
  </w:font>
  <w:font w:name="Times">
    <w:altName w:val="Times"/>
    <w:panose1 w:val="0000050000000002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00073853"/>
      <w:docPartObj>
        <w:docPartGallery w:val="Page Numbers (Bottom of Page)"/>
        <w:docPartUnique/>
      </w:docPartObj>
    </w:sdtPr>
    <w:sdtEndPr>
      <w:rPr>
        <w:rStyle w:val="PageNumber"/>
      </w:rPr>
    </w:sdtEndPr>
    <w:sdtContent>
      <w:p w14:paraId="6E209028" w14:textId="34457863" w:rsidR="00984A49" w:rsidRDefault="00984A49" w:rsidP="00607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C7CD6C" w14:textId="77777777" w:rsidR="00984A49" w:rsidRDefault="00984A49" w:rsidP="00F737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481687"/>
      <w:docPartObj>
        <w:docPartGallery w:val="Page Numbers (Bottom of Page)"/>
        <w:docPartUnique/>
      </w:docPartObj>
    </w:sdtPr>
    <w:sdtEndPr>
      <w:rPr>
        <w:rStyle w:val="PageNumber"/>
      </w:rPr>
    </w:sdtEndPr>
    <w:sdtContent>
      <w:p w14:paraId="3631F090" w14:textId="2E3C5BC9" w:rsidR="00984A49" w:rsidRDefault="00984A49" w:rsidP="00607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9028F">
          <w:rPr>
            <w:rStyle w:val="PageNumber"/>
            <w:noProof/>
          </w:rPr>
          <w:t>38</w:t>
        </w:r>
        <w:r>
          <w:rPr>
            <w:rStyle w:val="PageNumber"/>
          </w:rPr>
          <w:fldChar w:fldCharType="end"/>
        </w:r>
      </w:p>
    </w:sdtContent>
  </w:sdt>
  <w:p w14:paraId="02594829" w14:textId="77777777" w:rsidR="00984A49" w:rsidRDefault="00984A49" w:rsidP="00F737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D5866" w14:textId="77777777" w:rsidR="00545538" w:rsidRDefault="00545538" w:rsidP="00F7373D">
      <w:r>
        <w:separator/>
      </w:r>
    </w:p>
  </w:footnote>
  <w:footnote w:type="continuationSeparator" w:id="0">
    <w:p w14:paraId="468F9AF5" w14:textId="77777777" w:rsidR="00545538" w:rsidRDefault="00545538" w:rsidP="00F7373D">
      <w:r>
        <w:continuationSeparator/>
      </w:r>
    </w:p>
  </w:footnote>
  <w:footnote w:type="continuationNotice" w:id="1">
    <w:p w14:paraId="2A36DC2D" w14:textId="77777777" w:rsidR="00545538" w:rsidRDefault="005455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A2172" w14:textId="77777777" w:rsidR="00984A49" w:rsidRDefault="00984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EB4760"/>
    <w:multiLevelType w:val="hybridMultilevel"/>
    <w:tmpl w:val="0B0E91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CC5C7F"/>
    <w:multiLevelType w:val="multilevel"/>
    <w:tmpl w:val="8E6C698E"/>
    <w:lvl w:ilvl="0">
      <w:start w:val="3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7471DC"/>
    <w:multiLevelType w:val="hybridMultilevel"/>
    <w:tmpl w:val="F45036B0"/>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58197B"/>
    <w:multiLevelType w:val="hybridMultilevel"/>
    <w:tmpl w:val="A134C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755B56"/>
    <w:multiLevelType w:val="hybridMultilevel"/>
    <w:tmpl w:val="F9E8D8C0"/>
    <w:lvl w:ilvl="0" w:tplc="4D7A8FB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6D262A7"/>
    <w:multiLevelType w:val="hybridMultilevel"/>
    <w:tmpl w:val="3BCC8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FA092E"/>
    <w:multiLevelType w:val="hybridMultilevel"/>
    <w:tmpl w:val="5DA051DA"/>
    <w:lvl w:ilvl="0" w:tplc="DA8EF9F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9"/>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6A9"/>
    <w:rsid w:val="00004A6D"/>
    <w:rsid w:val="000133FD"/>
    <w:rsid w:val="0001594F"/>
    <w:rsid w:val="00016630"/>
    <w:rsid w:val="00021277"/>
    <w:rsid w:val="00022F02"/>
    <w:rsid w:val="0002389D"/>
    <w:rsid w:val="00025E66"/>
    <w:rsid w:val="000260C8"/>
    <w:rsid w:val="000326E1"/>
    <w:rsid w:val="00032ABC"/>
    <w:rsid w:val="0003418F"/>
    <w:rsid w:val="00034B6C"/>
    <w:rsid w:val="00043B84"/>
    <w:rsid w:val="0006370F"/>
    <w:rsid w:val="00070573"/>
    <w:rsid w:val="000718A0"/>
    <w:rsid w:val="00074CA3"/>
    <w:rsid w:val="000900DE"/>
    <w:rsid w:val="000A3598"/>
    <w:rsid w:val="000A48D7"/>
    <w:rsid w:val="000A4DB1"/>
    <w:rsid w:val="000A564F"/>
    <w:rsid w:val="000A692B"/>
    <w:rsid w:val="000B06C7"/>
    <w:rsid w:val="000B3A44"/>
    <w:rsid w:val="000B5A02"/>
    <w:rsid w:val="000C639A"/>
    <w:rsid w:val="000C67A0"/>
    <w:rsid w:val="000C6CA0"/>
    <w:rsid w:val="000D31E9"/>
    <w:rsid w:val="000E71DA"/>
    <w:rsid w:val="000F16D3"/>
    <w:rsid w:val="00110DEF"/>
    <w:rsid w:val="00111B9B"/>
    <w:rsid w:val="00117907"/>
    <w:rsid w:val="001216E0"/>
    <w:rsid w:val="001255C9"/>
    <w:rsid w:val="0012722E"/>
    <w:rsid w:val="001430D4"/>
    <w:rsid w:val="00144902"/>
    <w:rsid w:val="00153A4B"/>
    <w:rsid w:val="00155B0B"/>
    <w:rsid w:val="00157C80"/>
    <w:rsid w:val="00160416"/>
    <w:rsid w:val="001607A6"/>
    <w:rsid w:val="00162957"/>
    <w:rsid w:val="001638C3"/>
    <w:rsid w:val="001710DA"/>
    <w:rsid w:val="00174408"/>
    <w:rsid w:val="00180D7F"/>
    <w:rsid w:val="00181582"/>
    <w:rsid w:val="00186025"/>
    <w:rsid w:val="001864FF"/>
    <w:rsid w:val="00191E2D"/>
    <w:rsid w:val="0019771C"/>
    <w:rsid w:val="001A1293"/>
    <w:rsid w:val="001A1D58"/>
    <w:rsid w:val="001A6ADB"/>
    <w:rsid w:val="001A6B48"/>
    <w:rsid w:val="001B0F38"/>
    <w:rsid w:val="001B3776"/>
    <w:rsid w:val="001B611B"/>
    <w:rsid w:val="001B6EB8"/>
    <w:rsid w:val="001B701E"/>
    <w:rsid w:val="001C3515"/>
    <w:rsid w:val="001C6913"/>
    <w:rsid w:val="001D0D6A"/>
    <w:rsid w:val="001D6BA1"/>
    <w:rsid w:val="001D7794"/>
    <w:rsid w:val="001E09D6"/>
    <w:rsid w:val="001E1A71"/>
    <w:rsid w:val="001E4F6B"/>
    <w:rsid w:val="001F0937"/>
    <w:rsid w:val="001F1B31"/>
    <w:rsid w:val="00205BE6"/>
    <w:rsid w:val="0020755D"/>
    <w:rsid w:val="00213298"/>
    <w:rsid w:val="002175A7"/>
    <w:rsid w:val="00217F8C"/>
    <w:rsid w:val="0022080D"/>
    <w:rsid w:val="002230FC"/>
    <w:rsid w:val="00230292"/>
    <w:rsid w:val="00236AA3"/>
    <w:rsid w:val="002421E9"/>
    <w:rsid w:val="002466BD"/>
    <w:rsid w:val="00246D65"/>
    <w:rsid w:val="00253321"/>
    <w:rsid w:val="002538FA"/>
    <w:rsid w:val="00256EB4"/>
    <w:rsid w:val="00260E56"/>
    <w:rsid w:val="00261366"/>
    <w:rsid w:val="0026310C"/>
    <w:rsid w:val="00272664"/>
    <w:rsid w:val="00276892"/>
    <w:rsid w:val="00280F5B"/>
    <w:rsid w:val="002830E7"/>
    <w:rsid w:val="002838C0"/>
    <w:rsid w:val="00285A3C"/>
    <w:rsid w:val="0028666C"/>
    <w:rsid w:val="00293FCA"/>
    <w:rsid w:val="00294275"/>
    <w:rsid w:val="00296FBE"/>
    <w:rsid w:val="002A4846"/>
    <w:rsid w:val="002B2482"/>
    <w:rsid w:val="002B44F9"/>
    <w:rsid w:val="002B6A34"/>
    <w:rsid w:val="002B767B"/>
    <w:rsid w:val="002C0E2A"/>
    <w:rsid w:val="002C29DD"/>
    <w:rsid w:val="002C4E9F"/>
    <w:rsid w:val="002D3C27"/>
    <w:rsid w:val="00302984"/>
    <w:rsid w:val="0030697C"/>
    <w:rsid w:val="003079E8"/>
    <w:rsid w:val="00320B8B"/>
    <w:rsid w:val="00336DF7"/>
    <w:rsid w:val="00340CF6"/>
    <w:rsid w:val="00343CF4"/>
    <w:rsid w:val="00347D2B"/>
    <w:rsid w:val="00353044"/>
    <w:rsid w:val="00356E33"/>
    <w:rsid w:val="00363A37"/>
    <w:rsid w:val="00366DAF"/>
    <w:rsid w:val="00371810"/>
    <w:rsid w:val="003751A8"/>
    <w:rsid w:val="0039087F"/>
    <w:rsid w:val="00391061"/>
    <w:rsid w:val="003932C8"/>
    <w:rsid w:val="003A25E1"/>
    <w:rsid w:val="003B286F"/>
    <w:rsid w:val="003B2D10"/>
    <w:rsid w:val="003C1D90"/>
    <w:rsid w:val="003C36F5"/>
    <w:rsid w:val="003C4388"/>
    <w:rsid w:val="003D13D8"/>
    <w:rsid w:val="003D2EA5"/>
    <w:rsid w:val="003D2EEE"/>
    <w:rsid w:val="003D7FA7"/>
    <w:rsid w:val="003E4E77"/>
    <w:rsid w:val="00406A63"/>
    <w:rsid w:val="004110DE"/>
    <w:rsid w:val="00413ADD"/>
    <w:rsid w:val="00416170"/>
    <w:rsid w:val="00420BBF"/>
    <w:rsid w:val="00423EB5"/>
    <w:rsid w:val="00424981"/>
    <w:rsid w:val="00424A56"/>
    <w:rsid w:val="00430180"/>
    <w:rsid w:val="00431987"/>
    <w:rsid w:val="004343EC"/>
    <w:rsid w:val="00440F98"/>
    <w:rsid w:val="004430CB"/>
    <w:rsid w:val="0044794A"/>
    <w:rsid w:val="00450DBA"/>
    <w:rsid w:val="00456675"/>
    <w:rsid w:val="00461876"/>
    <w:rsid w:val="00466768"/>
    <w:rsid w:val="0046706B"/>
    <w:rsid w:val="00480649"/>
    <w:rsid w:val="00482983"/>
    <w:rsid w:val="00484491"/>
    <w:rsid w:val="00490ABE"/>
    <w:rsid w:val="00492D45"/>
    <w:rsid w:val="004935DB"/>
    <w:rsid w:val="004A0B7A"/>
    <w:rsid w:val="004A1DF6"/>
    <w:rsid w:val="004A3A6A"/>
    <w:rsid w:val="004B3D80"/>
    <w:rsid w:val="004B4C0B"/>
    <w:rsid w:val="004B7995"/>
    <w:rsid w:val="004C0271"/>
    <w:rsid w:val="004C14D2"/>
    <w:rsid w:val="004C23CA"/>
    <w:rsid w:val="004C358C"/>
    <w:rsid w:val="004C54B1"/>
    <w:rsid w:val="004C7125"/>
    <w:rsid w:val="004D1E47"/>
    <w:rsid w:val="004D4BA8"/>
    <w:rsid w:val="004D7EE3"/>
    <w:rsid w:val="004E1924"/>
    <w:rsid w:val="004E7A3B"/>
    <w:rsid w:val="004F0AB9"/>
    <w:rsid w:val="004F0F09"/>
    <w:rsid w:val="00500A6D"/>
    <w:rsid w:val="00506C6A"/>
    <w:rsid w:val="00506EDC"/>
    <w:rsid w:val="00507279"/>
    <w:rsid w:val="00533F43"/>
    <w:rsid w:val="005353E2"/>
    <w:rsid w:val="0053673B"/>
    <w:rsid w:val="00540D4C"/>
    <w:rsid w:val="00542632"/>
    <w:rsid w:val="00542CAF"/>
    <w:rsid w:val="00545538"/>
    <w:rsid w:val="005466C5"/>
    <w:rsid w:val="00546D62"/>
    <w:rsid w:val="00553012"/>
    <w:rsid w:val="00553633"/>
    <w:rsid w:val="00563670"/>
    <w:rsid w:val="00567011"/>
    <w:rsid w:val="00572552"/>
    <w:rsid w:val="00580EA5"/>
    <w:rsid w:val="00595545"/>
    <w:rsid w:val="00595B5A"/>
    <w:rsid w:val="005960AE"/>
    <w:rsid w:val="0059729A"/>
    <w:rsid w:val="00597722"/>
    <w:rsid w:val="005A2F8D"/>
    <w:rsid w:val="005A6B81"/>
    <w:rsid w:val="005A74B3"/>
    <w:rsid w:val="005B2AD6"/>
    <w:rsid w:val="005B2DDF"/>
    <w:rsid w:val="005B43E7"/>
    <w:rsid w:val="005C3D80"/>
    <w:rsid w:val="005D0C5B"/>
    <w:rsid w:val="005D3CD8"/>
    <w:rsid w:val="005D678E"/>
    <w:rsid w:val="005E27FC"/>
    <w:rsid w:val="005E2DC6"/>
    <w:rsid w:val="005E4D96"/>
    <w:rsid w:val="005E59DB"/>
    <w:rsid w:val="005F4382"/>
    <w:rsid w:val="00602A61"/>
    <w:rsid w:val="006033D2"/>
    <w:rsid w:val="006040D7"/>
    <w:rsid w:val="00607AFB"/>
    <w:rsid w:val="00607F3A"/>
    <w:rsid w:val="006102EE"/>
    <w:rsid w:val="00621479"/>
    <w:rsid w:val="006368C6"/>
    <w:rsid w:val="006419F7"/>
    <w:rsid w:val="00642B10"/>
    <w:rsid w:val="00642D0D"/>
    <w:rsid w:val="006464EF"/>
    <w:rsid w:val="00650C76"/>
    <w:rsid w:val="00654014"/>
    <w:rsid w:val="006578D2"/>
    <w:rsid w:val="006638E5"/>
    <w:rsid w:val="00663EA0"/>
    <w:rsid w:val="00666406"/>
    <w:rsid w:val="00667DB2"/>
    <w:rsid w:val="006749E9"/>
    <w:rsid w:val="0067714D"/>
    <w:rsid w:val="00684D32"/>
    <w:rsid w:val="00687E46"/>
    <w:rsid w:val="00693EF2"/>
    <w:rsid w:val="006956E7"/>
    <w:rsid w:val="006973E3"/>
    <w:rsid w:val="006B2C57"/>
    <w:rsid w:val="006B306C"/>
    <w:rsid w:val="006B7A7A"/>
    <w:rsid w:val="006C3817"/>
    <w:rsid w:val="006C5ADB"/>
    <w:rsid w:val="006D19DC"/>
    <w:rsid w:val="006D6560"/>
    <w:rsid w:val="006E1FCE"/>
    <w:rsid w:val="006E58FB"/>
    <w:rsid w:val="006F2206"/>
    <w:rsid w:val="006F4CFA"/>
    <w:rsid w:val="006F544B"/>
    <w:rsid w:val="006F59FB"/>
    <w:rsid w:val="00702406"/>
    <w:rsid w:val="00704269"/>
    <w:rsid w:val="00707F18"/>
    <w:rsid w:val="0071505D"/>
    <w:rsid w:val="007153A2"/>
    <w:rsid w:val="00715940"/>
    <w:rsid w:val="00720F21"/>
    <w:rsid w:val="00721175"/>
    <w:rsid w:val="00727602"/>
    <w:rsid w:val="007303E6"/>
    <w:rsid w:val="007362A1"/>
    <w:rsid w:val="00737DC7"/>
    <w:rsid w:val="00744A1E"/>
    <w:rsid w:val="00746E09"/>
    <w:rsid w:val="00765AD2"/>
    <w:rsid w:val="007678BD"/>
    <w:rsid w:val="007679A7"/>
    <w:rsid w:val="00777382"/>
    <w:rsid w:val="007773E7"/>
    <w:rsid w:val="00777D67"/>
    <w:rsid w:val="007A08DE"/>
    <w:rsid w:val="007A35D9"/>
    <w:rsid w:val="007A69FF"/>
    <w:rsid w:val="007A6C4B"/>
    <w:rsid w:val="007A771B"/>
    <w:rsid w:val="007B01F2"/>
    <w:rsid w:val="007B6376"/>
    <w:rsid w:val="007B7AA5"/>
    <w:rsid w:val="007C1731"/>
    <w:rsid w:val="007C1D39"/>
    <w:rsid w:val="007C6414"/>
    <w:rsid w:val="007D76A9"/>
    <w:rsid w:val="007E5A47"/>
    <w:rsid w:val="007F0140"/>
    <w:rsid w:val="007F0511"/>
    <w:rsid w:val="007F3281"/>
    <w:rsid w:val="007F47CB"/>
    <w:rsid w:val="00803BBD"/>
    <w:rsid w:val="008107AE"/>
    <w:rsid w:val="00812019"/>
    <w:rsid w:val="008131C1"/>
    <w:rsid w:val="00813F5D"/>
    <w:rsid w:val="008143AB"/>
    <w:rsid w:val="00831236"/>
    <w:rsid w:val="008348CF"/>
    <w:rsid w:val="00843EB0"/>
    <w:rsid w:val="0084464F"/>
    <w:rsid w:val="00846BE8"/>
    <w:rsid w:val="00850B09"/>
    <w:rsid w:val="00851184"/>
    <w:rsid w:val="0085156C"/>
    <w:rsid w:val="0085183D"/>
    <w:rsid w:val="008561EB"/>
    <w:rsid w:val="0086541E"/>
    <w:rsid w:val="008726BE"/>
    <w:rsid w:val="0087712F"/>
    <w:rsid w:val="008870BB"/>
    <w:rsid w:val="0089161C"/>
    <w:rsid w:val="00897E10"/>
    <w:rsid w:val="008A55DF"/>
    <w:rsid w:val="008A7DD7"/>
    <w:rsid w:val="008B4635"/>
    <w:rsid w:val="008B4802"/>
    <w:rsid w:val="008B5152"/>
    <w:rsid w:val="008C3657"/>
    <w:rsid w:val="008C45BA"/>
    <w:rsid w:val="008D32A9"/>
    <w:rsid w:val="008D44F1"/>
    <w:rsid w:val="008D5641"/>
    <w:rsid w:val="008E125D"/>
    <w:rsid w:val="008E1B01"/>
    <w:rsid w:val="008E62EC"/>
    <w:rsid w:val="008E6D3F"/>
    <w:rsid w:val="008F0600"/>
    <w:rsid w:val="008F1760"/>
    <w:rsid w:val="008F4EAE"/>
    <w:rsid w:val="008F5EE5"/>
    <w:rsid w:val="008F61A3"/>
    <w:rsid w:val="0090730D"/>
    <w:rsid w:val="0090759B"/>
    <w:rsid w:val="00914547"/>
    <w:rsid w:val="00915E8B"/>
    <w:rsid w:val="00923488"/>
    <w:rsid w:val="0093064B"/>
    <w:rsid w:val="009357DB"/>
    <w:rsid w:val="009359E2"/>
    <w:rsid w:val="00936A06"/>
    <w:rsid w:val="00942CE7"/>
    <w:rsid w:val="00954EB6"/>
    <w:rsid w:val="009561F4"/>
    <w:rsid w:val="00956FC3"/>
    <w:rsid w:val="00963554"/>
    <w:rsid w:val="009836D1"/>
    <w:rsid w:val="00984A49"/>
    <w:rsid w:val="00991541"/>
    <w:rsid w:val="009A29EC"/>
    <w:rsid w:val="009A3D42"/>
    <w:rsid w:val="009A3F54"/>
    <w:rsid w:val="009A5B03"/>
    <w:rsid w:val="009A6DA5"/>
    <w:rsid w:val="009B0DE6"/>
    <w:rsid w:val="009B2FA1"/>
    <w:rsid w:val="009C10B4"/>
    <w:rsid w:val="009C4AF5"/>
    <w:rsid w:val="009D079A"/>
    <w:rsid w:val="009D4EBD"/>
    <w:rsid w:val="009E1AC6"/>
    <w:rsid w:val="009E5861"/>
    <w:rsid w:val="009E5A3A"/>
    <w:rsid w:val="009E5F61"/>
    <w:rsid w:val="009F2FC3"/>
    <w:rsid w:val="009F4C15"/>
    <w:rsid w:val="00A03965"/>
    <w:rsid w:val="00A137F4"/>
    <w:rsid w:val="00A140D6"/>
    <w:rsid w:val="00A22B35"/>
    <w:rsid w:val="00A3002B"/>
    <w:rsid w:val="00A35A44"/>
    <w:rsid w:val="00A376E7"/>
    <w:rsid w:val="00A42B40"/>
    <w:rsid w:val="00A4771D"/>
    <w:rsid w:val="00A605B6"/>
    <w:rsid w:val="00A607A4"/>
    <w:rsid w:val="00A608B8"/>
    <w:rsid w:val="00A62CD7"/>
    <w:rsid w:val="00A63E80"/>
    <w:rsid w:val="00A65803"/>
    <w:rsid w:val="00A65D0B"/>
    <w:rsid w:val="00A65F04"/>
    <w:rsid w:val="00A71A3B"/>
    <w:rsid w:val="00A770E7"/>
    <w:rsid w:val="00A81A06"/>
    <w:rsid w:val="00A83396"/>
    <w:rsid w:val="00A853A7"/>
    <w:rsid w:val="00A9028F"/>
    <w:rsid w:val="00A90EB0"/>
    <w:rsid w:val="00A92A81"/>
    <w:rsid w:val="00A9405B"/>
    <w:rsid w:val="00A9572C"/>
    <w:rsid w:val="00AA217C"/>
    <w:rsid w:val="00AA2A10"/>
    <w:rsid w:val="00AA444B"/>
    <w:rsid w:val="00AA64DC"/>
    <w:rsid w:val="00AB46B6"/>
    <w:rsid w:val="00AC0B00"/>
    <w:rsid w:val="00AC28EF"/>
    <w:rsid w:val="00AC50B9"/>
    <w:rsid w:val="00AC58D3"/>
    <w:rsid w:val="00AD1042"/>
    <w:rsid w:val="00AD17B2"/>
    <w:rsid w:val="00AD1BA9"/>
    <w:rsid w:val="00AD425A"/>
    <w:rsid w:val="00AE0C81"/>
    <w:rsid w:val="00AE1C8B"/>
    <w:rsid w:val="00AE2590"/>
    <w:rsid w:val="00AF0917"/>
    <w:rsid w:val="00AF69BB"/>
    <w:rsid w:val="00B01A05"/>
    <w:rsid w:val="00B03051"/>
    <w:rsid w:val="00B048F6"/>
    <w:rsid w:val="00B07ACB"/>
    <w:rsid w:val="00B13615"/>
    <w:rsid w:val="00B15E51"/>
    <w:rsid w:val="00B165CB"/>
    <w:rsid w:val="00B20527"/>
    <w:rsid w:val="00B26DEC"/>
    <w:rsid w:val="00B27419"/>
    <w:rsid w:val="00B3372C"/>
    <w:rsid w:val="00B409F7"/>
    <w:rsid w:val="00B4144D"/>
    <w:rsid w:val="00B41DC8"/>
    <w:rsid w:val="00B50355"/>
    <w:rsid w:val="00B51668"/>
    <w:rsid w:val="00B65F6D"/>
    <w:rsid w:val="00B73C30"/>
    <w:rsid w:val="00B828D3"/>
    <w:rsid w:val="00B858B8"/>
    <w:rsid w:val="00B85B25"/>
    <w:rsid w:val="00B877A9"/>
    <w:rsid w:val="00B91F50"/>
    <w:rsid w:val="00B94146"/>
    <w:rsid w:val="00BA4044"/>
    <w:rsid w:val="00BA439F"/>
    <w:rsid w:val="00BB0985"/>
    <w:rsid w:val="00BB69BE"/>
    <w:rsid w:val="00BB73C4"/>
    <w:rsid w:val="00BC15CC"/>
    <w:rsid w:val="00BC5852"/>
    <w:rsid w:val="00BC5AD6"/>
    <w:rsid w:val="00BD57F8"/>
    <w:rsid w:val="00BD735A"/>
    <w:rsid w:val="00BF0A21"/>
    <w:rsid w:val="00BF1DFA"/>
    <w:rsid w:val="00BF4441"/>
    <w:rsid w:val="00BF65DE"/>
    <w:rsid w:val="00C00A5A"/>
    <w:rsid w:val="00C018C2"/>
    <w:rsid w:val="00C05165"/>
    <w:rsid w:val="00C12FC0"/>
    <w:rsid w:val="00C155E8"/>
    <w:rsid w:val="00C21770"/>
    <w:rsid w:val="00C23971"/>
    <w:rsid w:val="00C24825"/>
    <w:rsid w:val="00C3047E"/>
    <w:rsid w:val="00C365BB"/>
    <w:rsid w:val="00C43987"/>
    <w:rsid w:val="00C460DA"/>
    <w:rsid w:val="00C50A2C"/>
    <w:rsid w:val="00C5387E"/>
    <w:rsid w:val="00C54068"/>
    <w:rsid w:val="00C7644C"/>
    <w:rsid w:val="00C82D5E"/>
    <w:rsid w:val="00C82E85"/>
    <w:rsid w:val="00C857CA"/>
    <w:rsid w:val="00C86B6C"/>
    <w:rsid w:val="00C92932"/>
    <w:rsid w:val="00CA091E"/>
    <w:rsid w:val="00CA1689"/>
    <w:rsid w:val="00CA411C"/>
    <w:rsid w:val="00CB6D4A"/>
    <w:rsid w:val="00CC131A"/>
    <w:rsid w:val="00CC7A7F"/>
    <w:rsid w:val="00CD23F0"/>
    <w:rsid w:val="00CE5CC3"/>
    <w:rsid w:val="00CE78C4"/>
    <w:rsid w:val="00CF0FC9"/>
    <w:rsid w:val="00CF13DE"/>
    <w:rsid w:val="00CF195E"/>
    <w:rsid w:val="00CF1ECA"/>
    <w:rsid w:val="00CF24F4"/>
    <w:rsid w:val="00CF319B"/>
    <w:rsid w:val="00CF7570"/>
    <w:rsid w:val="00D001F6"/>
    <w:rsid w:val="00D0350D"/>
    <w:rsid w:val="00D03F03"/>
    <w:rsid w:val="00D03FB2"/>
    <w:rsid w:val="00D1618A"/>
    <w:rsid w:val="00D1697A"/>
    <w:rsid w:val="00D16D9E"/>
    <w:rsid w:val="00D16F49"/>
    <w:rsid w:val="00D17B8D"/>
    <w:rsid w:val="00D25D5D"/>
    <w:rsid w:val="00D31EAD"/>
    <w:rsid w:val="00D352A9"/>
    <w:rsid w:val="00D36B74"/>
    <w:rsid w:val="00D37CD6"/>
    <w:rsid w:val="00D403ED"/>
    <w:rsid w:val="00D40866"/>
    <w:rsid w:val="00D42DC9"/>
    <w:rsid w:val="00D464A2"/>
    <w:rsid w:val="00D4792D"/>
    <w:rsid w:val="00D55B60"/>
    <w:rsid w:val="00D5711F"/>
    <w:rsid w:val="00D61CDE"/>
    <w:rsid w:val="00D6230E"/>
    <w:rsid w:val="00D629AC"/>
    <w:rsid w:val="00D63711"/>
    <w:rsid w:val="00D72769"/>
    <w:rsid w:val="00D75904"/>
    <w:rsid w:val="00D846DF"/>
    <w:rsid w:val="00D849BA"/>
    <w:rsid w:val="00D905AA"/>
    <w:rsid w:val="00D96284"/>
    <w:rsid w:val="00DA23BA"/>
    <w:rsid w:val="00DA36CA"/>
    <w:rsid w:val="00DA3C46"/>
    <w:rsid w:val="00DB0D27"/>
    <w:rsid w:val="00DB4570"/>
    <w:rsid w:val="00DB4A89"/>
    <w:rsid w:val="00DB500B"/>
    <w:rsid w:val="00DC15BD"/>
    <w:rsid w:val="00DC30FB"/>
    <w:rsid w:val="00DC6DC0"/>
    <w:rsid w:val="00DD70BE"/>
    <w:rsid w:val="00DE0197"/>
    <w:rsid w:val="00DF0789"/>
    <w:rsid w:val="00DF0D01"/>
    <w:rsid w:val="00DF0EBE"/>
    <w:rsid w:val="00DF7416"/>
    <w:rsid w:val="00E00186"/>
    <w:rsid w:val="00E16153"/>
    <w:rsid w:val="00E24501"/>
    <w:rsid w:val="00E24695"/>
    <w:rsid w:val="00E27DC4"/>
    <w:rsid w:val="00E45F49"/>
    <w:rsid w:val="00E47B4B"/>
    <w:rsid w:val="00E50CC1"/>
    <w:rsid w:val="00E5198D"/>
    <w:rsid w:val="00E62586"/>
    <w:rsid w:val="00E64C7D"/>
    <w:rsid w:val="00E70BBA"/>
    <w:rsid w:val="00E74B49"/>
    <w:rsid w:val="00E77CC7"/>
    <w:rsid w:val="00E81126"/>
    <w:rsid w:val="00E83205"/>
    <w:rsid w:val="00E90652"/>
    <w:rsid w:val="00E94124"/>
    <w:rsid w:val="00E9460F"/>
    <w:rsid w:val="00E95AD9"/>
    <w:rsid w:val="00E96A97"/>
    <w:rsid w:val="00E96D1E"/>
    <w:rsid w:val="00EA2A00"/>
    <w:rsid w:val="00EA4140"/>
    <w:rsid w:val="00EA6A4C"/>
    <w:rsid w:val="00EC1DDE"/>
    <w:rsid w:val="00EC7C33"/>
    <w:rsid w:val="00ED602D"/>
    <w:rsid w:val="00ED6A3E"/>
    <w:rsid w:val="00EE15A0"/>
    <w:rsid w:val="00EE7885"/>
    <w:rsid w:val="00EF1EEF"/>
    <w:rsid w:val="00EF359A"/>
    <w:rsid w:val="00EF41CC"/>
    <w:rsid w:val="00EF5404"/>
    <w:rsid w:val="00F0384A"/>
    <w:rsid w:val="00F0446A"/>
    <w:rsid w:val="00F04FC8"/>
    <w:rsid w:val="00F05F9B"/>
    <w:rsid w:val="00F108D2"/>
    <w:rsid w:val="00F137E3"/>
    <w:rsid w:val="00F16F25"/>
    <w:rsid w:val="00F21547"/>
    <w:rsid w:val="00F218A5"/>
    <w:rsid w:val="00F222CD"/>
    <w:rsid w:val="00F37F2D"/>
    <w:rsid w:val="00F410D1"/>
    <w:rsid w:val="00F50122"/>
    <w:rsid w:val="00F50F85"/>
    <w:rsid w:val="00F602D1"/>
    <w:rsid w:val="00F618C4"/>
    <w:rsid w:val="00F66141"/>
    <w:rsid w:val="00F72DF8"/>
    <w:rsid w:val="00F7373D"/>
    <w:rsid w:val="00F86ED0"/>
    <w:rsid w:val="00F9206B"/>
    <w:rsid w:val="00F95BB0"/>
    <w:rsid w:val="00FA2C3E"/>
    <w:rsid w:val="00FA5F89"/>
    <w:rsid w:val="00FC1C28"/>
    <w:rsid w:val="00FC3539"/>
    <w:rsid w:val="00FC48E4"/>
    <w:rsid w:val="00FD018C"/>
    <w:rsid w:val="00FD33E3"/>
    <w:rsid w:val="00FD5F88"/>
    <w:rsid w:val="00FE1EAF"/>
    <w:rsid w:val="00FE2664"/>
    <w:rsid w:val="00FE5238"/>
    <w:rsid w:val="00FE6129"/>
    <w:rsid w:val="00FF394E"/>
    <w:rsid w:val="00FF5E6E"/>
    <w:rsid w:val="00FF6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CA3BE"/>
  <w15:chartTrackingRefBased/>
  <w15:docId w15:val="{EC73F023-3B3B-4B4D-B284-A04D5BD8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ABC"/>
    <w:rPr>
      <w:rFonts w:ascii="Times New Roman" w:eastAsia="Times New Roman" w:hAnsi="Times New Roman" w:cs="Times New Roman"/>
    </w:rPr>
  </w:style>
  <w:style w:type="paragraph" w:styleId="Heading1">
    <w:name w:val="heading 1"/>
    <w:basedOn w:val="Normal"/>
    <w:link w:val="Heading1Char"/>
    <w:uiPriority w:val="9"/>
    <w:qFormat/>
    <w:rsid w:val="00DF078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4844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76A9"/>
    <w:pPr>
      <w:ind w:left="720"/>
      <w:contextualSpacing/>
    </w:pPr>
  </w:style>
  <w:style w:type="character" w:customStyle="1" w:styleId="jlqj4b">
    <w:name w:val="jlqj4b"/>
    <w:basedOn w:val="DefaultParagraphFont"/>
    <w:rsid w:val="00D1618A"/>
  </w:style>
  <w:style w:type="character" w:customStyle="1" w:styleId="author">
    <w:name w:val="author"/>
    <w:basedOn w:val="DefaultParagraphFont"/>
    <w:rsid w:val="00DF0789"/>
  </w:style>
  <w:style w:type="character" w:customStyle="1" w:styleId="pubyear">
    <w:name w:val="pubyear"/>
    <w:basedOn w:val="DefaultParagraphFont"/>
    <w:rsid w:val="00DF0789"/>
  </w:style>
  <w:style w:type="character" w:customStyle="1" w:styleId="articletitle">
    <w:name w:val="articletitle"/>
    <w:basedOn w:val="DefaultParagraphFont"/>
    <w:rsid w:val="00DF0789"/>
  </w:style>
  <w:style w:type="character" w:customStyle="1" w:styleId="vol">
    <w:name w:val="vol"/>
    <w:basedOn w:val="DefaultParagraphFont"/>
    <w:rsid w:val="00DF0789"/>
  </w:style>
  <w:style w:type="character" w:styleId="Hyperlink">
    <w:name w:val="Hyperlink"/>
    <w:basedOn w:val="DefaultParagraphFont"/>
    <w:uiPriority w:val="99"/>
    <w:unhideWhenUsed/>
    <w:rsid w:val="00DF0789"/>
    <w:rPr>
      <w:color w:val="0000FF"/>
      <w:u w:val="single"/>
    </w:rPr>
  </w:style>
  <w:style w:type="character" w:customStyle="1" w:styleId="Heading1Char">
    <w:name w:val="Heading 1 Char"/>
    <w:basedOn w:val="DefaultParagraphFont"/>
    <w:link w:val="Heading1"/>
    <w:uiPriority w:val="9"/>
    <w:rsid w:val="00DF0789"/>
    <w:rPr>
      <w:rFonts w:ascii="Times New Roman" w:eastAsia="Times New Roman" w:hAnsi="Times New Roman" w:cs="Times New Roman"/>
      <w:b/>
      <w:bCs/>
      <w:kern w:val="36"/>
      <w:sz w:val="48"/>
      <w:szCs w:val="48"/>
    </w:rPr>
  </w:style>
  <w:style w:type="paragraph" w:customStyle="1" w:styleId="volume-issue">
    <w:name w:val="volume-issue"/>
    <w:basedOn w:val="Normal"/>
    <w:rsid w:val="00DF0789"/>
    <w:pPr>
      <w:spacing w:before="100" w:beforeAutospacing="1" w:after="100" w:afterAutospacing="1"/>
    </w:pPr>
  </w:style>
  <w:style w:type="character" w:customStyle="1" w:styleId="val">
    <w:name w:val="val"/>
    <w:basedOn w:val="DefaultParagraphFont"/>
    <w:rsid w:val="00DF0789"/>
  </w:style>
  <w:style w:type="paragraph" w:styleId="NormalWeb">
    <w:name w:val="Normal (Web)"/>
    <w:basedOn w:val="Normal"/>
    <w:uiPriority w:val="99"/>
    <w:semiHidden/>
    <w:unhideWhenUsed/>
    <w:rsid w:val="00DF0789"/>
    <w:pPr>
      <w:spacing w:before="100" w:beforeAutospacing="1" w:after="100" w:afterAutospacing="1"/>
    </w:pPr>
  </w:style>
  <w:style w:type="character" w:customStyle="1" w:styleId="epub-state">
    <w:name w:val="epub-state"/>
    <w:basedOn w:val="DefaultParagraphFont"/>
    <w:rsid w:val="00DF0789"/>
  </w:style>
  <w:style w:type="character" w:customStyle="1" w:styleId="epub-date">
    <w:name w:val="epub-date"/>
    <w:basedOn w:val="DefaultParagraphFont"/>
    <w:rsid w:val="00DF0789"/>
  </w:style>
  <w:style w:type="character" w:styleId="FollowedHyperlink">
    <w:name w:val="FollowedHyperlink"/>
    <w:basedOn w:val="DefaultParagraphFont"/>
    <w:uiPriority w:val="99"/>
    <w:semiHidden/>
    <w:unhideWhenUsed/>
    <w:rsid w:val="00DF0789"/>
    <w:rPr>
      <w:color w:val="954F72" w:themeColor="followedHyperlink"/>
      <w:u w:val="single"/>
    </w:rPr>
  </w:style>
  <w:style w:type="character" w:customStyle="1" w:styleId="UnresolvedMention1">
    <w:name w:val="Unresolved Mention1"/>
    <w:basedOn w:val="DefaultParagraphFont"/>
    <w:uiPriority w:val="99"/>
    <w:semiHidden/>
    <w:unhideWhenUsed/>
    <w:rsid w:val="001C6913"/>
    <w:rPr>
      <w:color w:val="605E5C"/>
      <w:shd w:val="clear" w:color="auto" w:fill="E1DFDD"/>
    </w:rPr>
  </w:style>
  <w:style w:type="character" w:customStyle="1" w:styleId="Heading2Char">
    <w:name w:val="Heading 2 Char"/>
    <w:basedOn w:val="DefaultParagraphFont"/>
    <w:link w:val="Heading2"/>
    <w:uiPriority w:val="9"/>
    <w:semiHidden/>
    <w:rsid w:val="00484491"/>
    <w:rPr>
      <w:rFonts w:asciiTheme="majorHAnsi" w:eastAsiaTheme="majorEastAsia" w:hAnsiTheme="majorHAnsi" w:cstheme="majorBidi"/>
      <w:color w:val="2F5496" w:themeColor="accent1" w:themeShade="BF"/>
      <w:sz w:val="26"/>
      <w:szCs w:val="26"/>
    </w:rPr>
  </w:style>
  <w:style w:type="paragraph" w:customStyle="1" w:styleId="Heading-Secondary">
    <w:name w:val="Heading-Secondary"/>
    <w:basedOn w:val="Heading-Main"/>
    <w:qFormat/>
    <w:rsid w:val="00FE2664"/>
    <w:pPr>
      <w:ind w:left="720"/>
    </w:pPr>
    <w:rPr>
      <w:b w:val="0"/>
    </w:rPr>
  </w:style>
  <w:style w:type="paragraph" w:customStyle="1" w:styleId="Heading-Main">
    <w:name w:val="Heading-Main"/>
    <w:basedOn w:val="Normal"/>
    <w:rsid w:val="00FE2664"/>
    <w:pPr>
      <w:keepNext/>
      <w:spacing w:before="240" w:after="120"/>
      <w:outlineLvl w:val="0"/>
    </w:pPr>
    <w:rPr>
      <w:b/>
      <w:bCs/>
      <w:kern w:val="28"/>
    </w:rPr>
  </w:style>
  <w:style w:type="character" w:styleId="LineNumber">
    <w:name w:val="line number"/>
    <w:basedOn w:val="DefaultParagraphFont"/>
    <w:uiPriority w:val="99"/>
    <w:semiHidden/>
    <w:unhideWhenUsed/>
    <w:rsid w:val="00597722"/>
  </w:style>
  <w:style w:type="paragraph" w:customStyle="1" w:styleId="Reference">
    <w:name w:val="Reference"/>
    <w:basedOn w:val="Normal"/>
    <w:rsid w:val="002838C0"/>
    <w:pPr>
      <w:spacing w:before="120"/>
      <w:ind w:left="720" w:hanging="720"/>
    </w:pPr>
  </w:style>
  <w:style w:type="character" w:styleId="Strong">
    <w:name w:val="Strong"/>
    <w:basedOn w:val="DefaultParagraphFont"/>
    <w:uiPriority w:val="22"/>
    <w:qFormat/>
    <w:rsid w:val="002838C0"/>
    <w:rPr>
      <w:b/>
      <w:bCs/>
    </w:rPr>
  </w:style>
  <w:style w:type="paragraph" w:customStyle="1" w:styleId="Authors">
    <w:name w:val="Authors"/>
    <w:basedOn w:val="Normal"/>
    <w:rsid w:val="00D31EAD"/>
    <w:pPr>
      <w:spacing w:before="120" w:after="360"/>
    </w:pPr>
    <w:rPr>
      <w:b/>
    </w:rPr>
  </w:style>
  <w:style w:type="paragraph" w:styleId="Title">
    <w:name w:val="Title"/>
    <w:basedOn w:val="Normal"/>
    <w:next w:val="Normal"/>
    <w:link w:val="TitleChar"/>
    <w:uiPriority w:val="10"/>
    <w:qFormat/>
    <w:rsid w:val="00D31EAD"/>
    <w:pPr>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D31EAD"/>
    <w:rPr>
      <w:rFonts w:ascii="Times New Roman" w:eastAsiaTheme="majorEastAsia" w:hAnsi="Times New Roman" w:cstheme="majorBidi"/>
      <w:b/>
      <w:spacing w:val="-10"/>
      <w:kern w:val="28"/>
      <w:sz w:val="28"/>
      <w:szCs w:val="56"/>
    </w:rPr>
  </w:style>
  <w:style w:type="paragraph" w:styleId="Footer">
    <w:name w:val="footer"/>
    <w:basedOn w:val="Normal"/>
    <w:link w:val="FooterChar"/>
    <w:uiPriority w:val="99"/>
    <w:unhideWhenUsed/>
    <w:rsid w:val="00F7373D"/>
    <w:pPr>
      <w:tabs>
        <w:tab w:val="center" w:pos="4680"/>
        <w:tab w:val="right" w:pos="9360"/>
      </w:tabs>
    </w:pPr>
  </w:style>
  <w:style w:type="character" w:customStyle="1" w:styleId="FooterChar">
    <w:name w:val="Footer Char"/>
    <w:basedOn w:val="DefaultParagraphFont"/>
    <w:link w:val="Footer"/>
    <w:uiPriority w:val="99"/>
    <w:rsid w:val="00F7373D"/>
    <w:rPr>
      <w:rFonts w:ascii="Times New Roman" w:eastAsia="Times New Roman" w:hAnsi="Times New Roman" w:cs="Times New Roman"/>
    </w:rPr>
  </w:style>
  <w:style w:type="character" w:styleId="PageNumber">
    <w:name w:val="page number"/>
    <w:basedOn w:val="DefaultParagraphFont"/>
    <w:uiPriority w:val="99"/>
    <w:semiHidden/>
    <w:unhideWhenUsed/>
    <w:rsid w:val="00F7373D"/>
  </w:style>
  <w:style w:type="paragraph" w:styleId="BalloonText">
    <w:name w:val="Balloon Text"/>
    <w:basedOn w:val="Normal"/>
    <w:link w:val="BalloonTextChar"/>
    <w:uiPriority w:val="99"/>
    <w:semiHidden/>
    <w:unhideWhenUsed/>
    <w:rsid w:val="00E62586"/>
    <w:rPr>
      <w:sz w:val="18"/>
      <w:szCs w:val="18"/>
    </w:rPr>
  </w:style>
  <w:style w:type="character" w:customStyle="1" w:styleId="BalloonTextChar">
    <w:name w:val="Balloon Text Char"/>
    <w:basedOn w:val="DefaultParagraphFont"/>
    <w:link w:val="BalloonText"/>
    <w:uiPriority w:val="99"/>
    <w:semiHidden/>
    <w:rsid w:val="00E62586"/>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B01A05"/>
    <w:rPr>
      <w:sz w:val="16"/>
      <w:szCs w:val="16"/>
    </w:rPr>
  </w:style>
  <w:style w:type="paragraph" w:styleId="CommentText">
    <w:name w:val="annotation text"/>
    <w:basedOn w:val="Normal"/>
    <w:link w:val="CommentTextChar"/>
    <w:uiPriority w:val="99"/>
    <w:unhideWhenUsed/>
    <w:rsid w:val="00B01A05"/>
    <w:rPr>
      <w:sz w:val="20"/>
      <w:szCs w:val="20"/>
    </w:rPr>
  </w:style>
  <w:style w:type="character" w:customStyle="1" w:styleId="CommentTextChar">
    <w:name w:val="Comment Text Char"/>
    <w:basedOn w:val="DefaultParagraphFont"/>
    <w:link w:val="CommentText"/>
    <w:uiPriority w:val="99"/>
    <w:rsid w:val="00B01A0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01A05"/>
    <w:rPr>
      <w:b/>
      <w:bCs/>
    </w:rPr>
  </w:style>
  <w:style w:type="character" w:customStyle="1" w:styleId="CommentSubjectChar">
    <w:name w:val="Comment Subject Char"/>
    <w:basedOn w:val="CommentTextChar"/>
    <w:link w:val="CommentSubject"/>
    <w:uiPriority w:val="99"/>
    <w:semiHidden/>
    <w:rsid w:val="00B01A05"/>
    <w:rPr>
      <w:rFonts w:ascii="Times New Roman" w:eastAsia="Times New Roman" w:hAnsi="Times New Roman" w:cs="Times New Roman"/>
      <w:b/>
      <w:bCs/>
      <w:sz w:val="20"/>
      <w:szCs w:val="20"/>
    </w:rPr>
  </w:style>
  <w:style w:type="paragraph" w:styleId="Revision">
    <w:name w:val="Revision"/>
    <w:hidden/>
    <w:uiPriority w:val="99"/>
    <w:semiHidden/>
    <w:rsid w:val="00DC15BD"/>
    <w:rPr>
      <w:rFonts w:ascii="Times New Roman" w:eastAsia="Times New Roman" w:hAnsi="Times New Roman" w:cs="Times New Roman"/>
    </w:rPr>
  </w:style>
  <w:style w:type="paragraph" w:customStyle="1" w:styleId="Affiliation">
    <w:name w:val="Affiliation"/>
    <w:basedOn w:val="Normal"/>
    <w:qFormat/>
    <w:rsid w:val="006F4CFA"/>
    <w:pPr>
      <w:spacing w:before="120"/>
    </w:pPr>
  </w:style>
  <w:style w:type="character" w:customStyle="1" w:styleId="highwire-cite-metadata-journal">
    <w:name w:val="highwire-cite-metadata-journal"/>
    <w:basedOn w:val="DefaultParagraphFont"/>
    <w:rsid w:val="006E58FB"/>
  </w:style>
  <w:style w:type="character" w:customStyle="1" w:styleId="highwire-cite-metadata-date">
    <w:name w:val="highwire-cite-metadata-date"/>
    <w:basedOn w:val="DefaultParagraphFont"/>
    <w:rsid w:val="006E58FB"/>
  </w:style>
  <w:style w:type="character" w:customStyle="1" w:styleId="highwire-cite-metadata-volume">
    <w:name w:val="highwire-cite-metadata-volume"/>
    <w:basedOn w:val="DefaultParagraphFont"/>
    <w:rsid w:val="006E58FB"/>
  </w:style>
  <w:style w:type="character" w:customStyle="1" w:styleId="highwire-cite-metadata-issue">
    <w:name w:val="highwire-cite-metadata-issue"/>
    <w:basedOn w:val="DefaultParagraphFont"/>
    <w:rsid w:val="006E58FB"/>
  </w:style>
  <w:style w:type="character" w:customStyle="1" w:styleId="highwire-cite-metadata-pages">
    <w:name w:val="highwire-cite-metadata-pages"/>
    <w:basedOn w:val="DefaultParagraphFont"/>
    <w:rsid w:val="006E58FB"/>
  </w:style>
  <w:style w:type="character" w:customStyle="1" w:styleId="highwire-cite-metadata-doi">
    <w:name w:val="highwire-cite-metadata-doi"/>
    <w:basedOn w:val="DefaultParagraphFont"/>
    <w:rsid w:val="006E58FB"/>
  </w:style>
  <w:style w:type="character" w:customStyle="1" w:styleId="label">
    <w:name w:val="label"/>
    <w:basedOn w:val="DefaultParagraphFont"/>
    <w:rsid w:val="006E58FB"/>
  </w:style>
  <w:style w:type="paragraph" w:customStyle="1" w:styleId="SMHeading">
    <w:name w:val="SM Heading"/>
    <w:basedOn w:val="Heading1"/>
    <w:qFormat/>
    <w:rsid w:val="00923488"/>
    <w:pPr>
      <w:keepNext/>
      <w:spacing w:before="240" w:beforeAutospacing="0" w:after="60" w:afterAutospacing="0"/>
    </w:pPr>
    <w:rPr>
      <w:kern w:val="32"/>
      <w:sz w:val="24"/>
      <w:szCs w:val="24"/>
    </w:rPr>
  </w:style>
  <w:style w:type="paragraph" w:customStyle="1" w:styleId="SMText">
    <w:name w:val="SM Text"/>
    <w:basedOn w:val="Normal"/>
    <w:qFormat/>
    <w:rsid w:val="00923488"/>
    <w:pPr>
      <w:ind w:firstLine="480"/>
    </w:pPr>
    <w:rPr>
      <w:szCs w:val="20"/>
    </w:rPr>
  </w:style>
  <w:style w:type="paragraph" w:customStyle="1" w:styleId="SMcaption">
    <w:name w:val="SM caption"/>
    <w:basedOn w:val="SMText"/>
    <w:qFormat/>
    <w:rsid w:val="00923488"/>
    <w:pPr>
      <w:ind w:firstLine="0"/>
    </w:pPr>
  </w:style>
  <w:style w:type="table" w:styleId="TableGrid">
    <w:name w:val="Table Grid"/>
    <w:basedOn w:val="TableNormal"/>
    <w:uiPriority w:val="39"/>
    <w:rsid w:val="00E47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5D3C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basedOn w:val="Normal"/>
    <w:link w:val="HeaderChar"/>
    <w:uiPriority w:val="99"/>
    <w:unhideWhenUsed/>
    <w:rsid w:val="00AA217C"/>
    <w:pPr>
      <w:tabs>
        <w:tab w:val="center" w:pos="4536"/>
        <w:tab w:val="right" w:pos="9072"/>
      </w:tabs>
    </w:pPr>
  </w:style>
  <w:style w:type="character" w:customStyle="1" w:styleId="HeaderChar">
    <w:name w:val="Header Char"/>
    <w:basedOn w:val="DefaultParagraphFont"/>
    <w:link w:val="Header"/>
    <w:uiPriority w:val="99"/>
    <w:rsid w:val="00AA217C"/>
    <w:rPr>
      <w:rFonts w:ascii="Times New Roman" w:eastAsia="Times New Roman" w:hAnsi="Times New Roman" w:cs="Times New Roman"/>
    </w:rPr>
  </w:style>
  <w:style w:type="character" w:styleId="Emphasis">
    <w:name w:val="Emphasis"/>
    <w:basedOn w:val="DefaultParagraphFont"/>
    <w:uiPriority w:val="20"/>
    <w:qFormat/>
    <w:rsid w:val="00FA5F89"/>
    <w:rPr>
      <w:i/>
      <w:iCs/>
    </w:rPr>
  </w:style>
  <w:style w:type="character" w:customStyle="1" w:styleId="line-wrap">
    <w:name w:val="line-wrap"/>
    <w:basedOn w:val="DefaultParagraphFont"/>
    <w:rsid w:val="001E1A71"/>
  </w:style>
  <w:style w:type="character" w:customStyle="1" w:styleId="acopre">
    <w:name w:val="acopre"/>
    <w:basedOn w:val="DefaultParagraphFont"/>
    <w:rsid w:val="004F0AB9"/>
  </w:style>
  <w:style w:type="character" w:customStyle="1" w:styleId="UnresolvedMention2">
    <w:name w:val="Unresolved Mention2"/>
    <w:basedOn w:val="DefaultParagraphFont"/>
    <w:uiPriority w:val="99"/>
    <w:semiHidden/>
    <w:unhideWhenUsed/>
    <w:rsid w:val="00EF5404"/>
    <w:rPr>
      <w:color w:val="605E5C"/>
      <w:shd w:val="clear" w:color="auto" w:fill="E1DFDD"/>
    </w:rPr>
  </w:style>
  <w:style w:type="character" w:customStyle="1" w:styleId="UnresolvedMention3">
    <w:name w:val="Unresolved Mention3"/>
    <w:basedOn w:val="DefaultParagraphFont"/>
    <w:uiPriority w:val="99"/>
    <w:semiHidden/>
    <w:unhideWhenUsed/>
    <w:rsid w:val="00BF0A21"/>
    <w:rPr>
      <w:color w:val="605E5C"/>
      <w:shd w:val="clear" w:color="auto" w:fill="E1DFDD"/>
    </w:rPr>
  </w:style>
  <w:style w:type="table" w:styleId="GridTable4-Accent2">
    <w:name w:val="Grid Table 4 Accent 2"/>
    <w:basedOn w:val="TableNormal"/>
    <w:uiPriority w:val="49"/>
    <w:rsid w:val="00ED6A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3">
    <w:name w:val="Grid Table 1 Light Accent 3"/>
    <w:basedOn w:val="TableNormal"/>
    <w:uiPriority w:val="46"/>
    <w:rsid w:val="00ED6A3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ED6A3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2">
    <w:name w:val="Grid Table 2 Accent 2"/>
    <w:basedOn w:val="TableNormal"/>
    <w:uiPriority w:val="47"/>
    <w:rsid w:val="00ED6A3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81863">
      <w:bodyDiv w:val="1"/>
      <w:marLeft w:val="0"/>
      <w:marRight w:val="0"/>
      <w:marTop w:val="0"/>
      <w:marBottom w:val="0"/>
      <w:divBdr>
        <w:top w:val="none" w:sz="0" w:space="0" w:color="auto"/>
        <w:left w:val="none" w:sz="0" w:space="0" w:color="auto"/>
        <w:bottom w:val="none" w:sz="0" w:space="0" w:color="auto"/>
        <w:right w:val="none" w:sz="0" w:space="0" w:color="auto"/>
      </w:divBdr>
    </w:div>
    <w:div w:id="51272777">
      <w:bodyDiv w:val="1"/>
      <w:marLeft w:val="0"/>
      <w:marRight w:val="0"/>
      <w:marTop w:val="0"/>
      <w:marBottom w:val="0"/>
      <w:divBdr>
        <w:top w:val="none" w:sz="0" w:space="0" w:color="auto"/>
        <w:left w:val="none" w:sz="0" w:space="0" w:color="auto"/>
        <w:bottom w:val="none" w:sz="0" w:space="0" w:color="auto"/>
        <w:right w:val="none" w:sz="0" w:space="0" w:color="auto"/>
      </w:divBdr>
      <w:divsChild>
        <w:div w:id="1416978025">
          <w:marLeft w:val="0"/>
          <w:marRight w:val="0"/>
          <w:marTop w:val="0"/>
          <w:marBottom w:val="0"/>
          <w:divBdr>
            <w:top w:val="none" w:sz="0" w:space="0" w:color="auto"/>
            <w:left w:val="none" w:sz="0" w:space="0" w:color="auto"/>
            <w:bottom w:val="none" w:sz="0" w:space="0" w:color="auto"/>
            <w:right w:val="none" w:sz="0" w:space="0" w:color="auto"/>
          </w:divBdr>
        </w:div>
      </w:divsChild>
    </w:div>
    <w:div w:id="216821813">
      <w:bodyDiv w:val="1"/>
      <w:marLeft w:val="0"/>
      <w:marRight w:val="0"/>
      <w:marTop w:val="0"/>
      <w:marBottom w:val="0"/>
      <w:divBdr>
        <w:top w:val="none" w:sz="0" w:space="0" w:color="auto"/>
        <w:left w:val="none" w:sz="0" w:space="0" w:color="auto"/>
        <w:bottom w:val="none" w:sz="0" w:space="0" w:color="auto"/>
        <w:right w:val="none" w:sz="0" w:space="0" w:color="auto"/>
      </w:divBdr>
    </w:div>
    <w:div w:id="349454238">
      <w:bodyDiv w:val="1"/>
      <w:marLeft w:val="0"/>
      <w:marRight w:val="0"/>
      <w:marTop w:val="0"/>
      <w:marBottom w:val="0"/>
      <w:divBdr>
        <w:top w:val="none" w:sz="0" w:space="0" w:color="auto"/>
        <w:left w:val="none" w:sz="0" w:space="0" w:color="auto"/>
        <w:bottom w:val="none" w:sz="0" w:space="0" w:color="auto"/>
        <w:right w:val="none" w:sz="0" w:space="0" w:color="auto"/>
      </w:divBdr>
    </w:div>
    <w:div w:id="403182007">
      <w:bodyDiv w:val="1"/>
      <w:marLeft w:val="0"/>
      <w:marRight w:val="0"/>
      <w:marTop w:val="0"/>
      <w:marBottom w:val="0"/>
      <w:divBdr>
        <w:top w:val="none" w:sz="0" w:space="0" w:color="auto"/>
        <w:left w:val="none" w:sz="0" w:space="0" w:color="auto"/>
        <w:bottom w:val="none" w:sz="0" w:space="0" w:color="auto"/>
        <w:right w:val="none" w:sz="0" w:space="0" w:color="auto"/>
      </w:divBdr>
    </w:div>
    <w:div w:id="450788026">
      <w:bodyDiv w:val="1"/>
      <w:marLeft w:val="0"/>
      <w:marRight w:val="0"/>
      <w:marTop w:val="0"/>
      <w:marBottom w:val="0"/>
      <w:divBdr>
        <w:top w:val="none" w:sz="0" w:space="0" w:color="auto"/>
        <w:left w:val="none" w:sz="0" w:space="0" w:color="auto"/>
        <w:bottom w:val="none" w:sz="0" w:space="0" w:color="auto"/>
        <w:right w:val="none" w:sz="0" w:space="0" w:color="auto"/>
      </w:divBdr>
    </w:div>
    <w:div w:id="463736040">
      <w:bodyDiv w:val="1"/>
      <w:marLeft w:val="0"/>
      <w:marRight w:val="0"/>
      <w:marTop w:val="0"/>
      <w:marBottom w:val="0"/>
      <w:divBdr>
        <w:top w:val="none" w:sz="0" w:space="0" w:color="auto"/>
        <w:left w:val="none" w:sz="0" w:space="0" w:color="auto"/>
        <w:bottom w:val="none" w:sz="0" w:space="0" w:color="auto"/>
        <w:right w:val="none" w:sz="0" w:space="0" w:color="auto"/>
      </w:divBdr>
      <w:divsChild>
        <w:div w:id="119033919">
          <w:marLeft w:val="0"/>
          <w:marRight w:val="0"/>
          <w:marTop w:val="0"/>
          <w:marBottom w:val="0"/>
          <w:divBdr>
            <w:top w:val="none" w:sz="0" w:space="0" w:color="auto"/>
            <w:left w:val="none" w:sz="0" w:space="0" w:color="auto"/>
            <w:bottom w:val="none" w:sz="0" w:space="0" w:color="auto"/>
            <w:right w:val="none" w:sz="0" w:space="0" w:color="auto"/>
          </w:divBdr>
          <w:divsChild>
            <w:div w:id="671300229">
              <w:marLeft w:val="0"/>
              <w:marRight w:val="0"/>
              <w:marTop w:val="0"/>
              <w:marBottom w:val="0"/>
              <w:divBdr>
                <w:top w:val="none" w:sz="0" w:space="0" w:color="auto"/>
                <w:left w:val="none" w:sz="0" w:space="0" w:color="auto"/>
                <w:bottom w:val="none" w:sz="0" w:space="0" w:color="auto"/>
                <w:right w:val="none" w:sz="0" w:space="0" w:color="auto"/>
              </w:divBdr>
              <w:divsChild>
                <w:div w:id="14737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9864">
      <w:bodyDiv w:val="1"/>
      <w:marLeft w:val="0"/>
      <w:marRight w:val="0"/>
      <w:marTop w:val="0"/>
      <w:marBottom w:val="0"/>
      <w:divBdr>
        <w:top w:val="none" w:sz="0" w:space="0" w:color="auto"/>
        <w:left w:val="none" w:sz="0" w:space="0" w:color="auto"/>
        <w:bottom w:val="none" w:sz="0" w:space="0" w:color="auto"/>
        <w:right w:val="none" w:sz="0" w:space="0" w:color="auto"/>
      </w:divBdr>
      <w:divsChild>
        <w:div w:id="1961304187">
          <w:marLeft w:val="0"/>
          <w:marRight w:val="0"/>
          <w:marTop w:val="0"/>
          <w:marBottom w:val="0"/>
          <w:divBdr>
            <w:top w:val="none" w:sz="0" w:space="0" w:color="auto"/>
            <w:left w:val="none" w:sz="0" w:space="0" w:color="auto"/>
            <w:bottom w:val="none" w:sz="0" w:space="0" w:color="auto"/>
            <w:right w:val="none" w:sz="0" w:space="0" w:color="auto"/>
          </w:divBdr>
        </w:div>
      </w:divsChild>
    </w:div>
    <w:div w:id="527720818">
      <w:bodyDiv w:val="1"/>
      <w:marLeft w:val="0"/>
      <w:marRight w:val="0"/>
      <w:marTop w:val="0"/>
      <w:marBottom w:val="0"/>
      <w:divBdr>
        <w:top w:val="none" w:sz="0" w:space="0" w:color="auto"/>
        <w:left w:val="none" w:sz="0" w:space="0" w:color="auto"/>
        <w:bottom w:val="none" w:sz="0" w:space="0" w:color="auto"/>
        <w:right w:val="none" w:sz="0" w:space="0" w:color="auto"/>
      </w:divBdr>
    </w:div>
    <w:div w:id="628821521">
      <w:bodyDiv w:val="1"/>
      <w:marLeft w:val="0"/>
      <w:marRight w:val="0"/>
      <w:marTop w:val="0"/>
      <w:marBottom w:val="0"/>
      <w:divBdr>
        <w:top w:val="none" w:sz="0" w:space="0" w:color="auto"/>
        <w:left w:val="none" w:sz="0" w:space="0" w:color="auto"/>
        <w:bottom w:val="none" w:sz="0" w:space="0" w:color="auto"/>
        <w:right w:val="none" w:sz="0" w:space="0" w:color="auto"/>
      </w:divBdr>
      <w:divsChild>
        <w:div w:id="252206231">
          <w:marLeft w:val="0"/>
          <w:marRight w:val="0"/>
          <w:marTop w:val="0"/>
          <w:marBottom w:val="0"/>
          <w:divBdr>
            <w:top w:val="none" w:sz="0" w:space="0" w:color="auto"/>
            <w:left w:val="none" w:sz="0" w:space="0" w:color="auto"/>
            <w:bottom w:val="none" w:sz="0" w:space="0" w:color="auto"/>
            <w:right w:val="none" w:sz="0" w:space="0" w:color="auto"/>
          </w:divBdr>
          <w:divsChild>
            <w:div w:id="190188712">
              <w:marLeft w:val="0"/>
              <w:marRight w:val="0"/>
              <w:marTop w:val="0"/>
              <w:marBottom w:val="0"/>
              <w:divBdr>
                <w:top w:val="none" w:sz="0" w:space="0" w:color="auto"/>
                <w:left w:val="none" w:sz="0" w:space="0" w:color="auto"/>
                <w:bottom w:val="none" w:sz="0" w:space="0" w:color="auto"/>
                <w:right w:val="none" w:sz="0" w:space="0" w:color="auto"/>
              </w:divBdr>
              <w:divsChild>
                <w:div w:id="31854009">
                  <w:marLeft w:val="0"/>
                  <w:marRight w:val="0"/>
                  <w:marTop w:val="0"/>
                  <w:marBottom w:val="0"/>
                  <w:divBdr>
                    <w:top w:val="none" w:sz="0" w:space="0" w:color="auto"/>
                    <w:left w:val="none" w:sz="0" w:space="0" w:color="auto"/>
                    <w:bottom w:val="none" w:sz="0" w:space="0" w:color="auto"/>
                    <w:right w:val="none" w:sz="0" w:space="0" w:color="auto"/>
                  </w:divBdr>
                  <w:divsChild>
                    <w:div w:id="252858656">
                      <w:marLeft w:val="0"/>
                      <w:marRight w:val="0"/>
                      <w:marTop w:val="0"/>
                      <w:marBottom w:val="0"/>
                      <w:divBdr>
                        <w:top w:val="none" w:sz="0" w:space="0" w:color="auto"/>
                        <w:left w:val="none" w:sz="0" w:space="0" w:color="auto"/>
                        <w:bottom w:val="none" w:sz="0" w:space="0" w:color="auto"/>
                        <w:right w:val="none" w:sz="0" w:space="0" w:color="auto"/>
                      </w:divBdr>
                    </w:div>
                    <w:div w:id="256527142">
                      <w:marLeft w:val="0"/>
                      <w:marRight w:val="0"/>
                      <w:marTop w:val="0"/>
                      <w:marBottom w:val="0"/>
                      <w:divBdr>
                        <w:top w:val="none" w:sz="0" w:space="0" w:color="auto"/>
                        <w:left w:val="none" w:sz="0" w:space="0" w:color="auto"/>
                        <w:bottom w:val="none" w:sz="0" w:space="0" w:color="auto"/>
                        <w:right w:val="none" w:sz="0" w:space="0" w:color="auto"/>
                      </w:divBdr>
                    </w:div>
                    <w:div w:id="635182893">
                      <w:marLeft w:val="0"/>
                      <w:marRight w:val="0"/>
                      <w:marTop w:val="0"/>
                      <w:marBottom w:val="0"/>
                      <w:divBdr>
                        <w:top w:val="none" w:sz="0" w:space="0" w:color="auto"/>
                        <w:left w:val="none" w:sz="0" w:space="0" w:color="auto"/>
                        <w:bottom w:val="none" w:sz="0" w:space="0" w:color="auto"/>
                        <w:right w:val="none" w:sz="0" w:space="0" w:color="auto"/>
                      </w:divBdr>
                    </w:div>
                    <w:div w:id="868682541">
                      <w:marLeft w:val="0"/>
                      <w:marRight w:val="0"/>
                      <w:marTop w:val="0"/>
                      <w:marBottom w:val="0"/>
                      <w:divBdr>
                        <w:top w:val="none" w:sz="0" w:space="0" w:color="auto"/>
                        <w:left w:val="none" w:sz="0" w:space="0" w:color="auto"/>
                        <w:bottom w:val="none" w:sz="0" w:space="0" w:color="auto"/>
                        <w:right w:val="none" w:sz="0" w:space="0" w:color="auto"/>
                      </w:divBdr>
                    </w:div>
                    <w:div w:id="1150093996">
                      <w:marLeft w:val="0"/>
                      <w:marRight w:val="0"/>
                      <w:marTop w:val="0"/>
                      <w:marBottom w:val="0"/>
                      <w:divBdr>
                        <w:top w:val="none" w:sz="0" w:space="0" w:color="auto"/>
                        <w:left w:val="none" w:sz="0" w:space="0" w:color="auto"/>
                        <w:bottom w:val="none" w:sz="0" w:space="0" w:color="auto"/>
                        <w:right w:val="none" w:sz="0" w:space="0" w:color="auto"/>
                      </w:divBdr>
                    </w:div>
                    <w:div w:id="1323268955">
                      <w:marLeft w:val="0"/>
                      <w:marRight w:val="0"/>
                      <w:marTop w:val="0"/>
                      <w:marBottom w:val="0"/>
                      <w:divBdr>
                        <w:top w:val="none" w:sz="0" w:space="0" w:color="auto"/>
                        <w:left w:val="none" w:sz="0" w:space="0" w:color="auto"/>
                        <w:bottom w:val="none" w:sz="0" w:space="0" w:color="auto"/>
                        <w:right w:val="none" w:sz="0" w:space="0" w:color="auto"/>
                      </w:divBdr>
                    </w:div>
                    <w:div w:id="21066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0888">
          <w:marLeft w:val="0"/>
          <w:marRight w:val="0"/>
          <w:marTop w:val="0"/>
          <w:marBottom w:val="0"/>
          <w:divBdr>
            <w:top w:val="none" w:sz="0" w:space="0" w:color="auto"/>
            <w:left w:val="none" w:sz="0" w:space="0" w:color="auto"/>
            <w:bottom w:val="none" w:sz="0" w:space="0" w:color="auto"/>
            <w:right w:val="none" w:sz="0" w:space="0" w:color="auto"/>
          </w:divBdr>
          <w:divsChild>
            <w:div w:id="594477746">
              <w:marLeft w:val="0"/>
              <w:marRight w:val="0"/>
              <w:marTop w:val="0"/>
              <w:marBottom w:val="0"/>
              <w:divBdr>
                <w:top w:val="none" w:sz="0" w:space="0" w:color="auto"/>
                <w:left w:val="none" w:sz="0" w:space="0" w:color="auto"/>
                <w:bottom w:val="none" w:sz="0" w:space="0" w:color="auto"/>
                <w:right w:val="none" w:sz="0" w:space="0" w:color="auto"/>
              </w:divBdr>
            </w:div>
            <w:div w:id="16023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4732">
      <w:bodyDiv w:val="1"/>
      <w:marLeft w:val="0"/>
      <w:marRight w:val="0"/>
      <w:marTop w:val="0"/>
      <w:marBottom w:val="0"/>
      <w:divBdr>
        <w:top w:val="none" w:sz="0" w:space="0" w:color="auto"/>
        <w:left w:val="none" w:sz="0" w:space="0" w:color="auto"/>
        <w:bottom w:val="none" w:sz="0" w:space="0" w:color="auto"/>
        <w:right w:val="none" w:sz="0" w:space="0" w:color="auto"/>
      </w:divBdr>
    </w:div>
    <w:div w:id="695083268">
      <w:bodyDiv w:val="1"/>
      <w:marLeft w:val="0"/>
      <w:marRight w:val="0"/>
      <w:marTop w:val="0"/>
      <w:marBottom w:val="0"/>
      <w:divBdr>
        <w:top w:val="none" w:sz="0" w:space="0" w:color="auto"/>
        <w:left w:val="none" w:sz="0" w:space="0" w:color="auto"/>
        <w:bottom w:val="none" w:sz="0" w:space="0" w:color="auto"/>
        <w:right w:val="none" w:sz="0" w:space="0" w:color="auto"/>
      </w:divBdr>
    </w:div>
    <w:div w:id="695498730">
      <w:bodyDiv w:val="1"/>
      <w:marLeft w:val="0"/>
      <w:marRight w:val="0"/>
      <w:marTop w:val="0"/>
      <w:marBottom w:val="0"/>
      <w:divBdr>
        <w:top w:val="none" w:sz="0" w:space="0" w:color="auto"/>
        <w:left w:val="none" w:sz="0" w:space="0" w:color="auto"/>
        <w:bottom w:val="none" w:sz="0" w:space="0" w:color="auto"/>
        <w:right w:val="none" w:sz="0" w:space="0" w:color="auto"/>
      </w:divBdr>
    </w:div>
    <w:div w:id="699546492">
      <w:bodyDiv w:val="1"/>
      <w:marLeft w:val="0"/>
      <w:marRight w:val="0"/>
      <w:marTop w:val="0"/>
      <w:marBottom w:val="0"/>
      <w:divBdr>
        <w:top w:val="none" w:sz="0" w:space="0" w:color="auto"/>
        <w:left w:val="none" w:sz="0" w:space="0" w:color="auto"/>
        <w:bottom w:val="none" w:sz="0" w:space="0" w:color="auto"/>
        <w:right w:val="none" w:sz="0" w:space="0" w:color="auto"/>
      </w:divBdr>
    </w:div>
    <w:div w:id="759564003">
      <w:bodyDiv w:val="1"/>
      <w:marLeft w:val="0"/>
      <w:marRight w:val="0"/>
      <w:marTop w:val="0"/>
      <w:marBottom w:val="0"/>
      <w:divBdr>
        <w:top w:val="none" w:sz="0" w:space="0" w:color="auto"/>
        <w:left w:val="none" w:sz="0" w:space="0" w:color="auto"/>
        <w:bottom w:val="none" w:sz="0" w:space="0" w:color="auto"/>
        <w:right w:val="none" w:sz="0" w:space="0" w:color="auto"/>
      </w:divBdr>
    </w:div>
    <w:div w:id="821653597">
      <w:bodyDiv w:val="1"/>
      <w:marLeft w:val="0"/>
      <w:marRight w:val="0"/>
      <w:marTop w:val="0"/>
      <w:marBottom w:val="0"/>
      <w:divBdr>
        <w:top w:val="none" w:sz="0" w:space="0" w:color="auto"/>
        <w:left w:val="none" w:sz="0" w:space="0" w:color="auto"/>
        <w:bottom w:val="none" w:sz="0" w:space="0" w:color="auto"/>
        <w:right w:val="none" w:sz="0" w:space="0" w:color="auto"/>
      </w:divBdr>
    </w:div>
    <w:div w:id="1054309183">
      <w:bodyDiv w:val="1"/>
      <w:marLeft w:val="0"/>
      <w:marRight w:val="0"/>
      <w:marTop w:val="0"/>
      <w:marBottom w:val="0"/>
      <w:divBdr>
        <w:top w:val="none" w:sz="0" w:space="0" w:color="auto"/>
        <w:left w:val="none" w:sz="0" w:space="0" w:color="auto"/>
        <w:bottom w:val="none" w:sz="0" w:space="0" w:color="auto"/>
        <w:right w:val="none" w:sz="0" w:space="0" w:color="auto"/>
      </w:divBdr>
    </w:div>
    <w:div w:id="1174493608">
      <w:bodyDiv w:val="1"/>
      <w:marLeft w:val="0"/>
      <w:marRight w:val="0"/>
      <w:marTop w:val="0"/>
      <w:marBottom w:val="0"/>
      <w:divBdr>
        <w:top w:val="none" w:sz="0" w:space="0" w:color="auto"/>
        <w:left w:val="none" w:sz="0" w:space="0" w:color="auto"/>
        <w:bottom w:val="none" w:sz="0" w:space="0" w:color="auto"/>
        <w:right w:val="none" w:sz="0" w:space="0" w:color="auto"/>
      </w:divBdr>
    </w:div>
    <w:div w:id="1200051265">
      <w:bodyDiv w:val="1"/>
      <w:marLeft w:val="0"/>
      <w:marRight w:val="0"/>
      <w:marTop w:val="0"/>
      <w:marBottom w:val="0"/>
      <w:divBdr>
        <w:top w:val="none" w:sz="0" w:space="0" w:color="auto"/>
        <w:left w:val="none" w:sz="0" w:space="0" w:color="auto"/>
        <w:bottom w:val="none" w:sz="0" w:space="0" w:color="auto"/>
        <w:right w:val="none" w:sz="0" w:space="0" w:color="auto"/>
      </w:divBdr>
    </w:div>
    <w:div w:id="1390224523">
      <w:bodyDiv w:val="1"/>
      <w:marLeft w:val="0"/>
      <w:marRight w:val="0"/>
      <w:marTop w:val="0"/>
      <w:marBottom w:val="0"/>
      <w:divBdr>
        <w:top w:val="none" w:sz="0" w:space="0" w:color="auto"/>
        <w:left w:val="none" w:sz="0" w:space="0" w:color="auto"/>
        <w:bottom w:val="none" w:sz="0" w:space="0" w:color="auto"/>
        <w:right w:val="none" w:sz="0" w:space="0" w:color="auto"/>
      </w:divBdr>
    </w:div>
    <w:div w:id="1434740897">
      <w:bodyDiv w:val="1"/>
      <w:marLeft w:val="0"/>
      <w:marRight w:val="0"/>
      <w:marTop w:val="0"/>
      <w:marBottom w:val="0"/>
      <w:divBdr>
        <w:top w:val="none" w:sz="0" w:space="0" w:color="auto"/>
        <w:left w:val="none" w:sz="0" w:space="0" w:color="auto"/>
        <w:bottom w:val="none" w:sz="0" w:space="0" w:color="auto"/>
        <w:right w:val="none" w:sz="0" w:space="0" w:color="auto"/>
      </w:divBdr>
    </w:div>
    <w:div w:id="1468206131">
      <w:bodyDiv w:val="1"/>
      <w:marLeft w:val="0"/>
      <w:marRight w:val="0"/>
      <w:marTop w:val="0"/>
      <w:marBottom w:val="0"/>
      <w:divBdr>
        <w:top w:val="none" w:sz="0" w:space="0" w:color="auto"/>
        <w:left w:val="none" w:sz="0" w:space="0" w:color="auto"/>
        <w:bottom w:val="none" w:sz="0" w:space="0" w:color="auto"/>
        <w:right w:val="none" w:sz="0" w:space="0" w:color="auto"/>
      </w:divBdr>
      <w:divsChild>
        <w:div w:id="1582062290">
          <w:marLeft w:val="0"/>
          <w:marRight w:val="0"/>
          <w:marTop w:val="0"/>
          <w:marBottom w:val="0"/>
          <w:divBdr>
            <w:top w:val="none" w:sz="0" w:space="0" w:color="auto"/>
            <w:left w:val="none" w:sz="0" w:space="0" w:color="auto"/>
            <w:bottom w:val="none" w:sz="0" w:space="0" w:color="auto"/>
            <w:right w:val="none" w:sz="0" w:space="0" w:color="auto"/>
          </w:divBdr>
          <w:divsChild>
            <w:div w:id="291404554">
              <w:marLeft w:val="0"/>
              <w:marRight w:val="0"/>
              <w:marTop w:val="0"/>
              <w:marBottom w:val="0"/>
              <w:divBdr>
                <w:top w:val="none" w:sz="0" w:space="0" w:color="auto"/>
                <w:left w:val="none" w:sz="0" w:space="0" w:color="auto"/>
                <w:bottom w:val="none" w:sz="0" w:space="0" w:color="auto"/>
                <w:right w:val="none" w:sz="0" w:space="0" w:color="auto"/>
              </w:divBdr>
              <w:divsChild>
                <w:div w:id="673651701">
                  <w:marLeft w:val="0"/>
                  <w:marRight w:val="0"/>
                  <w:marTop w:val="0"/>
                  <w:marBottom w:val="0"/>
                  <w:divBdr>
                    <w:top w:val="none" w:sz="0" w:space="0" w:color="auto"/>
                    <w:left w:val="none" w:sz="0" w:space="0" w:color="auto"/>
                    <w:bottom w:val="none" w:sz="0" w:space="0" w:color="auto"/>
                    <w:right w:val="none" w:sz="0" w:space="0" w:color="auto"/>
                  </w:divBdr>
                  <w:divsChild>
                    <w:div w:id="16855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88089">
      <w:bodyDiv w:val="1"/>
      <w:marLeft w:val="0"/>
      <w:marRight w:val="0"/>
      <w:marTop w:val="0"/>
      <w:marBottom w:val="0"/>
      <w:divBdr>
        <w:top w:val="none" w:sz="0" w:space="0" w:color="auto"/>
        <w:left w:val="none" w:sz="0" w:space="0" w:color="auto"/>
        <w:bottom w:val="none" w:sz="0" w:space="0" w:color="auto"/>
        <w:right w:val="none" w:sz="0" w:space="0" w:color="auto"/>
      </w:divBdr>
    </w:div>
    <w:div w:id="1509061456">
      <w:bodyDiv w:val="1"/>
      <w:marLeft w:val="0"/>
      <w:marRight w:val="0"/>
      <w:marTop w:val="0"/>
      <w:marBottom w:val="0"/>
      <w:divBdr>
        <w:top w:val="none" w:sz="0" w:space="0" w:color="auto"/>
        <w:left w:val="none" w:sz="0" w:space="0" w:color="auto"/>
        <w:bottom w:val="none" w:sz="0" w:space="0" w:color="auto"/>
        <w:right w:val="none" w:sz="0" w:space="0" w:color="auto"/>
      </w:divBdr>
    </w:div>
    <w:div w:id="1548027626">
      <w:bodyDiv w:val="1"/>
      <w:marLeft w:val="0"/>
      <w:marRight w:val="0"/>
      <w:marTop w:val="0"/>
      <w:marBottom w:val="0"/>
      <w:divBdr>
        <w:top w:val="none" w:sz="0" w:space="0" w:color="auto"/>
        <w:left w:val="none" w:sz="0" w:space="0" w:color="auto"/>
        <w:bottom w:val="none" w:sz="0" w:space="0" w:color="auto"/>
        <w:right w:val="none" w:sz="0" w:space="0" w:color="auto"/>
      </w:divBdr>
    </w:div>
    <w:div w:id="1562903973">
      <w:bodyDiv w:val="1"/>
      <w:marLeft w:val="0"/>
      <w:marRight w:val="0"/>
      <w:marTop w:val="0"/>
      <w:marBottom w:val="0"/>
      <w:divBdr>
        <w:top w:val="none" w:sz="0" w:space="0" w:color="auto"/>
        <w:left w:val="none" w:sz="0" w:space="0" w:color="auto"/>
        <w:bottom w:val="none" w:sz="0" w:space="0" w:color="auto"/>
        <w:right w:val="none" w:sz="0" w:space="0" w:color="auto"/>
      </w:divBdr>
    </w:div>
    <w:div w:id="1639065741">
      <w:bodyDiv w:val="1"/>
      <w:marLeft w:val="0"/>
      <w:marRight w:val="0"/>
      <w:marTop w:val="0"/>
      <w:marBottom w:val="0"/>
      <w:divBdr>
        <w:top w:val="none" w:sz="0" w:space="0" w:color="auto"/>
        <w:left w:val="none" w:sz="0" w:space="0" w:color="auto"/>
        <w:bottom w:val="none" w:sz="0" w:space="0" w:color="auto"/>
        <w:right w:val="none" w:sz="0" w:space="0" w:color="auto"/>
      </w:divBdr>
    </w:div>
    <w:div w:id="1640109435">
      <w:bodyDiv w:val="1"/>
      <w:marLeft w:val="0"/>
      <w:marRight w:val="0"/>
      <w:marTop w:val="0"/>
      <w:marBottom w:val="0"/>
      <w:divBdr>
        <w:top w:val="none" w:sz="0" w:space="0" w:color="auto"/>
        <w:left w:val="none" w:sz="0" w:space="0" w:color="auto"/>
        <w:bottom w:val="none" w:sz="0" w:space="0" w:color="auto"/>
        <w:right w:val="none" w:sz="0" w:space="0" w:color="auto"/>
      </w:divBdr>
    </w:div>
    <w:div w:id="1683358326">
      <w:bodyDiv w:val="1"/>
      <w:marLeft w:val="0"/>
      <w:marRight w:val="0"/>
      <w:marTop w:val="0"/>
      <w:marBottom w:val="0"/>
      <w:divBdr>
        <w:top w:val="none" w:sz="0" w:space="0" w:color="auto"/>
        <w:left w:val="none" w:sz="0" w:space="0" w:color="auto"/>
        <w:bottom w:val="none" w:sz="0" w:space="0" w:color="auto"/>
        <w:right w:val="none" w:sz="0" w:space="0" w:color="auto"/>
      </w:divBdr>
      <w:divsChild>
        <w:div w:id="1787579884">
          <w:marLeft w:val="0"/>
          <w:marRight w:val="0"/>
          <w:marTop w:val="0"/>
          <w:marBottom w:val="0"/>
          <w:divBdr>
            <w:top w:val="none" w:sz="0" w:space="0" w:color="auto"/>
            <w:left w:val="none" w:sz="0" w:space="0" w:color="auto"/>
            <w:bottom w:val="none" w:sz="0" w:space="0" w:color="auto"/>
            <w:right w:val="none" w:sz="0" w:space="0" w:color="auto"/>
          </w:divBdr>
          <w:divsChild>
            <w:div w:id="875969379">
              <w:marLeft w:val="0"/>
              <w:marRight w:val="0"/>
              <w:marTop w:val="0"/>
              <w:marBottom w:val="0"/>
              <w:divBdr>
                <w:top w:val="none" w:sz="0" w:space="0" w:color="auto"/>
                <w:left w:val="none" w:sz="0" w:space="0" w:color="auto"/>
                <w:bottom w:val="none" w:sz="0" w:space="0" w:color="auto"/>
                <w:right w:val="none" w:sz="0" w:space="0" w:color="auto"/>
              </w:divBdr>
              <w:divsChild>
                <w:div w:id="1814324579">
                  <w:marLeft w:val="0"/>
                  <w:marRight w:val="0"/>
                  <w:marTop w:val="0"/>
                  <w:marBottom w:val="0"/>
                  <w:divBdr>
                    <w:top w:val="none" w:sz="0" w:space="0" w:color="auto"/>
                    <w:left w:val="none" w:sz="0" w:space="0" w:color="auto"/>
                    <w:bottom w:val="none" w:sz="0" w:space="0" w:color="auto"/>
                    <w:right w:val="none" w:sz="0" w:space="0" w:color="auto"/>
                  </w:divBdr>
                  <w:divsChild>
                    <w:div w:id="1923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29726">
      <w:bodyDiv w:val="1"/>
      <w:marLeft w:val="0"/>
      <w:marRight w:val="0"/>
      <w:marTop w:val="0"/>
      <w:marBottom w:val="0"/>
      <w:divBdr>
        <w:top w:val="none" w:sz="0" w:space="0" w:color="auto"/>
        <w:left w:val="none" w:sz="0" w:space="0" w:color="auto"/>
        <w:bottom w:val="none" w:sz="0" w:space="0" w:color="auto"/>
        <w:right w:val="none" w:sz="0" w:space="0" w:color="auto"/>
      </w:divBdr>
    </w:div>
    <w:div w:id="1781025489">
      <w:bodyDiv w:val="1"/>
      <w:marLeft w:val="0"/>
      <w:marRight w:val="0"/>
      <w:marTop w:val="0"/>
      <w:marBottom w:val="0"/>
      <w:divBdr>
        <w:top w:val="none" w:sz="0" w:space="0" w:color="auto"/>
        <w:left w:val="none" w:sz="0" w:space="0" w:color="auto"/>
        <w:bottom w:val="none" w:sz="0" w:space="0" w:color="auto"/>
        <w:right w:val="none" w:sz="0" w:space="0" w:color="auto"/>
      </w:divBdr>
    </w:div>
    <w:div w:id="1888027075">
      <w:bodyDiv w:val="1"/>
      <w:marLeft w:val="0"/>
      <w:marRight w:val="0"/>
      <w:marTop w:val="0"/>
      <w:marBottom w:val="0"/>
      <w:divBdr>
        <w:top w:val="none" w:sz="0" w:space="0" w:color="auto"/>
        <w:left w:val="none" w:sz="0" w:space="0" w:color="auto"/>
        <w:bottom w:val="none" w:sz="0" w:space="0" w:color="auto"/>
        <w:right w:val="none" w:sz="0" w:space="0" w:color="auto"/>
      </w:divBdr>
      <w:divsChild>
        <w:div w:id="1425033931">
          <w:marLeft w:val="0"/>
          <w:marRight w:val="0"/>
          <w:marTop w:val="0"/>
          <w:marBottom w:val="0"/>
          <w:divBdr>
            <w:top w:val="none" w:sz="0" w:space="0" w:color="auto"/>
            <w:left w:val="none" w:sz="0" w:space="0" w:color="auto"/>
            <w:bottom w:val="none" w:sz="0" w:space="0" w:color="auto"/>
            <w:right w:val="none" w:sz="0" w:space="0" w:color="auto"/>
          </w:divBdr>
        </w:div>
        <w:div w:id="1429157961">
          <w:marLeft w:val="0"/>
          <w:marRight w:val="0"/>
          <w:marTop w:val="0"/>
          <w:marBottom w:val="0"/>
          <w:divBdr>
            <w:top w:val="none" w:sz="0" w:space="0" w:color="auto"/>
            <w:left w:val="none" w:sz="0" w:space="0" w:color="auto"/>
            <w:bottom w:val="none" w:sz="0" w:space="0" w:color="auto"/>
            <w:right w:val="none" w:sz="0" w:space="0" w:color="auto"/>
          </w:divBdr>
        </w:div>
      </w:divsChild>
    </w:div>
    <w:div w:id="1913812784">
      <w:bodyDiv w:val="1"/>
      <w:marLeft w:val="0"/>
      <w:marRight w:val="0"/>
      <w:marTop w:val="0"/>
      <w:marBottom w:val="0"/>
      <w:divBdr>
        <w:top w:val="none" w:sz="0" w:space="0" w:color="auto"/>
        <w:left w:val="none" w:sz="0" w:space="0" w:color="auto"/>
        <w:bottom w:val="none" w:sz="0" w:space="0" w:color="auto"/>
        <w:right w:val="none" w:sz="0" w:space="0" w:color="auto"/>
      </w:divBdr>
    </w:div>
    <w:div w:id="1949963900">
      <w:bodyDiv w:val="1"/>
      <w:marLeft w:val="0"/>
      <w:marRight w:val="0"/>
      <w:marTop w:val="0"/>
      <w:marBottom w:val="0"/>
      <w:divBdr>
        <w:top w:val="none" w:sz="0" w:space="0" w:color="auto"/>
        <w:left w:val="none" w:sz="0" w:space="0" w:color="auto"/>
        <w:bottom w:val="none" w:sz="0" w:space="0" w:color="auto"/>
        <w:right w:val="none" w:sz="0" w:space="0" w:color="auto"/>
      </w:divBdr>
      <w:divsChild>
        <w:div w:id="252014172">
          <w:marLeft w:val="0"/>
          <w:marRight w:val="0"/>
          <w:marTop w:val="0"/>
          <w:marBottom w:val="0"/>
          <w:divBdr>
            <w:top w:val="none" w:sz="0" w:space="0" w:color="auto"/>
            <w:left w:val="none" w:sz="0" w:space="0" w:color="auto"/>
            <w:bottom w:val="none" w:sz="0" w:space="0" w:color="auto"/>
            <w:right w:val="none" w:sz="0" w:space="0" w:color="auto"/>
          </w:divBdr>
          <w:divsChild>
            <w:div w:id="517620354">
              <w:marLeft w:val="0"/>
              <w:marRight w:val="0"/>
              <w:marTop w:val="0"/>
              <w:marBottom w:val="0"/>
              <w:divBdr>
                <w:top w:val="none" w:sz="0" w:space="0" w:color="auto"/>
                <w:left w:val="none" w:sz="0" w:space="0" w:color="auto"/>
                <w:bottom w:val="none" w:sz="0" w:space="0" w:color="auto"/>
                <w:right w:val="none" w:sz="0" w:space="0" w:color="auto"/>
              </w:divBdr>
              <w:divsChild>
                <w:div w:id="1236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85256">
      <w:bodyDiv w:val="1"/>
      <w:marLeft w:val="0"/>
      <w:marRight w:val="0"/>
      <w:marTop w:val="0"/>
      <w:marBottom w:val="0"/>
      <w:divBdr>
        <w:top w:val="none" w:sz="0" w:space="0" w:color="auto"/>
        <w:left w:val="none" w:sz="0" w:space="0" w:color="auto"/>
        <w:bottom w:val="none" w:sz="0" w:space="0" w:color="auto"/>
        <w:right w:val="none" w:sz="0" w:space="0" w:color="auto"/>
      </w:divBdr>
    </w:div>
    <w:div w:id="2114200861">
      <w:bodyDiv w:val="1"/>
      <w:marLeft w:val="0"/>
      <w:marRight w:val="0"/>
      <w:marTop w:val="0"/>
      <w:marBottom w:val="0"/>
      <w:divBdr>
        <w:top w:val="none" w:sz="0" w:space="0" w:color="auto"/>
        <w:left w:val="none" w:sz="0" w:space="0" w:color="auto"/>
        <w:bottom w:val="none" w:sz="0" w:space="0" w:color="auto"/>
        <w:right w:val="none" w:sz="0" w:space="0" w:color="auto"/>
      </w:divBdr>
      <w:divsChild>
        <w:div w:id="606814705">
          <w:marLeft w:val="0"/>
          <w:marRight w:val="0"/>
          <w:marTop w:val="0"/>
          <w:marBottom w:val="0"/>
          <w:divBdr>
            <w:top w:val="none" w:sz="0" w:space="0" w:color="auto"/>
            <w:left w:val="none" w:sz="0" w:space="0" w:color="auto"/>
            <w:bottom w:val="none" w:sz="0" w:space="0" w:color="auto"/>
            <w:right w:val="none" w:sz="0" w:space="0" w:color="auto"/>
          </w:divBdr>
          <w:divsChild>
            <w:div w:id="589117902">
              <w:marLeft w:val="0"/>
              <w:marRight w:val="0"/>
              <w:marTop w:val="0"/>
              <w:marBottom w:val="0"/>
              <w:divBdr>
                <w:top w:val="none" w:sz="0" w:space="0" w:color="auto"/>
                <w:left w:val="none" w:sz="0" w:space="0" w:color="auto"/>
                <w:bottom w:val="none" w:sz="0" w:space="0" w:color="auto"/>
                <w:right w:val="none" w:sz="0" w:space="0" w:color="auto"/>
              </w:divBdr>
            </w:div>
          </w:divsChild>
        </w:div>
        <w:div w:id="1083380598">
          <w:marLeft w:val="0"/>
          <w:marRight w:val="0"/>
          <w:marTop w:val="0"/>
          <w:marBottom w:val="0"/>
          <w:divBdr>
            <w:top w:val="none" w:sz="0" w:space="0" w:color="auto"/>
            <w:left w:val="none" w:sz="0" w:space="0" w:color="auto"/>
            <w:bottom w:val="none" w:sz="0" w:space="0" w:color="auto"/>
            <w:right w:val="none" w:sz="0" w:space="0" w:color="auto"/>
          </w:divBdr>
          <w:divsChild>
            <w:div w:id="1930655554">
              <w:marLeft w:val="0"/>
              <w:marRight w:val="0"/>
              <w:marTop w:val="0"/>
              <w:marBottom w:val="0"/>
              <w:divBdr>
                <w:top w:val="none" w:sz="0" w:space="0" w:color="auto"/>
                <w:left w:val="none" w:sz="0" w:space="0" w:color="auto"/>
                <w:bottom w:val="none" w:sz="0" w:space="0" w:color="auto"/>
                <w:right w:val="none" w:sz="0" w:space="0" w:color="auto"/>
              </w:divBdr>
              <w:divsChild>
                <w:div w:id="148990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310">
          <w:marLeft w:val="0"/>
          <w:marRight w:val="0"/>
          <w:marTop w:val="0"/>
          <w:marBottom w:val="0"/>
          <w:divBdr>
            <w:top w:val="none" w:sz="0" w:space="0" w:color="auto"/>
            <w:left w:val="none" w:sz="0" w:space="0" w:color="auto"/>
            <w:bottom w:val="none" w:sz="0" w:space="0" w:color="auto"/>
            <w:right w:val="none" w:sz="0" w:space="0" w:color="auto"/>
          </w:divBdr>
          <w:divsChild>
            <w:div w:id="1410424670">
              <w:marLeft w:val="0"/>
              <w:marRight w:val="0"/>
              <w:marTop w:val="0"/>
              <w:marBottom w:val="0"/>
              <w:divBdr>
                <w:top w:val="none" w:sz="0" w:space="0" w:color="auto"/>
                <w:left w:val="none" w:sz="0" w:space="0" w:color="auto"/>
                <w:bottom w:val="none" w:sz="0" w:space="0" w:color="auto"/>
                <w:right w:val="none" w:sz="0" w:space="0" w:color="auto"/>
              </w:divBdr>
              <w:divsChild>
                <w:div w:id="16157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0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B894C-8260-4473-B1F7-CC9F4A1C2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3178</Words>
  <Characters>18118</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2021-07-06T16:46:00Z</cp:lastPrinted>
  <dcterms:created xsi:type="dcterms:W3CDTF">2021-07-06T16:53:00Z</dcterms:created>
  <dcterms:modified xsi:type="dcterms:W3CDTF">2021-07-06T16:55:00Z</dcterms:modified>
</cp:coreProperties>
</file>