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D0A" w:rsidRPr="00906275" w:rsidRDefault="00397D0A" w:rsidP="001B09F6">
      <w:pPr>
        <w:spacing w:line="288" w:lineRule="auto"/>
        <w:contextualSpacing/>
        <w:rPr>
          <w:rFonts w:ascii="Times New Roman" w:hAnsi="Times New Roman" w:cs="Times New Roman"/>
          <w:sz w:val="24"/>
          <w:szCs w:val="24"/>
        </w:rPr>
      </w:pPr>
    </w:p>
    <w:p w:rsidR="00397D0A" w:rsidRPr="00906275" w:rsidRDefault="00397D0A" w:rsidP="001B09F6">
      <w:pPr>
        <w:spacing w:line="276" w:lineRule="auto"/>
        <w:contextualSpacing/>
        <w:jc w:val="center"/>
        <w:rPr>
          <w:rFonts w:ascii="Times New Roman" w:hAnsi="Times New Roman" w:cs="Times New Roman"/>
          <w:sz w:val="24"/>
          <w:szCs w:val="24"/>
        </w:rPr>
      </w:pPr>
    </w:p>
    <w:p w:rsidR="00397D0A" w:rsidRPr="00906275" w:rsidRDefault="00397D0A" w:rsidP="001B09F6">
      <w:pPr>
        <w:spacing w:line="276" w:lineRule="auto"/>
        <w:contextualSpacing/>
        <w:jc w:val="center"/>
        <w:rPr>
          <w:rFonts w:ascii="Times New Roman" w:hAnsi="Times New Roman" w:cs="Times New Roman"/>
          <w:sz w:val="24"/>
          <w:szCs w:val="24"/>
        </w:rPr>
      </w:pPr>
    </w:p>
    <w:p w:rsidR="00397D0A" w:rsidRPr="00906275" w:rsidRDefault="00397D0A" w:rsidP="001B09F6">
      <w:pPr>
        <w:spacing w:line="276" w:lineRule="auto"/>
        <w:contextualSpacing/>
        <w:jc w:val="center"/>
        <w:rPr>
          <w:rFonts w:ascii="Times New Roman" w:hAnsi="Times New Roman" w:cs="Times New Roman"/>
          <w:b/>
          <w:sz w:val="40"/>
          <w:szCs w:val="40"/>
        </w:rPr>
      </w:pPr>
      <w:r w:rsidRPr="00906275">
        <w:rPr>
          <w:rFonts w:ascii="Times New Roman" w:hAnsi="Times New Roman" w:cs="Times New Roman"/>
          <w:sz w:val="40"/>
          <w:szCs w:val="40"/>
        </w:rPr>
        <w:t xml:space="preserve">Cryofixation during </w:t>
      </w:r>
      <w:proofErr w:type="gramStart"/>
      <w:r w:rsidRPr="00906275">
        <w:rPr>
          <w:rFonts w:ascii="Times New Roman" w:hAnsi="Times New Roman" w:cs="Times New Roman"/>
          <w:sz w:val="40"/>
          <w:szCs w:val="40"/>
        </w:rPr>
        <w:t>live-imaging</w:t>
      </w:r>
      <w:proofErr w:type="gramEnd"/>
      <w:r w:rsidRPr="00906275">
        <w:rPr>
          <w:rFonts w:ascii="Times New Roman" w:hAnsi="Times New Roman" w:cs="Times New Roman"/>
          <w:sz w:val="40"/>
          <w:szCs w:val="40"/>
        </w:rPr>
        <w:t xml:space="preserve"> enables millisecond time-correlated light and electron microscopy</w:t>
      </w:r>
    </w:p>
    <w:p w:rsidR="00397D0A" w:rsidRDefault="00397D0A" w:rsidP="001B09F6">
      <w:pPr>
        <w:spacing w:line="276" w:lineRule="auto"/>
        <w:contextualSpacing/>
        <w:jc w:val="center"/>
        <w:rPr>
          <w:rFonts w:ascii="Times New Roman" w:hAnsi="Times New Roman" w:cs="Times New Roman"/>
          <w:b/>
          <w:sz w:val="24"/>
          <w:szCs w:val="24"/>
        </w:rPr>
      </w:pPr>
    </w:p>
    <w:p w:rsidR="00765800" w:rsidRPr="00906275" w:rsidRDefault="00765800" w:rsidP="001B09F6">
      <w:pPr>
        <w:spacing w:line="276" w:lineRule="auto"/>
        <w:contextualSpacing/>
        <w:jc w:val="center"/>
        <w:rPr>
          <w:rFonts w:ascii="Times New Roman" w:hAnsi="Times New Roman" w:cs="Times New Roman"/>
          <w:b/>
          <w:sz w:val="24"/>
          <w:szCs w:val="24"/>
        </w:rPr>
      </w:pPr>
    </w:p>
    <w:p w:rsidR="00397D0A" w:rsidRPr="00906275" w:rsidRDefault="00397D0A" w:rsidP="001B09F6">
      <w:pPr>
        <w:spacing w:line="276" w:lineRule="auto"/>
        <w:contextualSpacing/>
        <w:jc w:val="center"/>
        <w:rPr>
          <w:rFonts w:ascii="Times New Roman" w:hAnsi="Times New Roman" w:cs="Times New Roman"/>
          <w:b/>
          <w:sz w:val="32"/>
          <w:szCs w:val="32"/>
        </w:rPr>
      </w:pPr>
      <w:r w:rsidRPr="00906275">
        <w:rPr>
          <w:rFonts w:ascii="Times New Roman" w:hAnsi="Times New Roman" w:cs="Times New Roman"/>
          <w:b/>
          <w:sz w:val="32"/>
          <w:szCs w:val="32"/>
        </w:rPr>
        <w:t>Supporting Information</w:t>
      </w:r>
    </w:p>
    <w:p w:rsidR="00397D0A" w:rsidRPr="00906275" w:rsidRDefault="00397D0A" w:rsidP="001B09F6">
      <w:pPr>
        <w:spacing w:line="276" w:lineRule="auto"/>
        <w:contextualSpacing/>
        <w:rPr>
          <w:rFonts w:ascii="Times New Roman" w:hAnsi="Times New Roman" w:cs="Times New Roman"/>
          <w:b/>
          <w:sz w:val="24"/>
          <w:szCs w:val="24"/>
        </w:rPr>
      </w:pPr>
    </w:p>
    <w:p w:rsidR="00397D0A" w:rsidRPr="00906275" w:rsidRDefault="00397D0A" w:rsidP="001B09F6">
      <w:pPr>
        <w:spacing w:line="276" w:lineRule="auto"/>
        <w:contextualSpacing/>
        <w:jc w:val="center"/>
        <w:rPr>
          <w:rFonts w:ascii="Times New Roman" w:hAnsi="Times New Roman" w:cs="Times New Roman"/>
          <w:sz w:val="24"/>
          <w:szCs w:val="24"/>
        </w:rPr>
      </w:pPr>
    </w:p>
    <w:p w:rsidR="00397D0A" w:rsidRPr="00906275" w:rsidRDefault="00397D0A" w:rsidP="001B09F6">
      <w:pPr>
        <w:spacing w:line="276" w:lineRule="auto"/>
        <w:contextualSpacing/>
        <w:jc w:val="center"/>
        <w:rPr>
          <w:rFonts w:ascii="Times New Roman" w:hAnsi="Times New Roman" w:cs="Times New Roman"/>
          <w:sz w:val="24"/>
          <w:szCs w:val="24"/>
        </w:rPr>
      </w:pPr>
    </w:p>
    <w:p w:rsidR="00906275" w:rsidRPr="00906275" w:rsidRDefault="00397D0A" w:rsidP="001B09F6">
      <w:pPr>
        <w:spacing w:line="276" w:lineRule="auto"/>
        <w:contextualSpacing/>
        <w:jc w:val="center"/>
        <w:rPr>
          <w:rFonts w:ascii="Times New Roman" w:hAnsi="Times New Roman" w:cs="Times New Roman"/>
          <w:i/>
          <w:sz w:val="24"/>
          <w:szCs w:val="24"/>
        </w:rPr>
      </w:pPr>
      <w:r w:rsidRPr="00906275">
        <w:rPr>
          <w:rFonts w:ascii="Times New Roman" w:hAnsi="Times New Roman" w:cs="Times New Roman"/>
          <w:i/>
          <w:sz w:val="24"/>
          <w:szCs w:val="24"/>
        </w:rPr>
        <w:t>Marie Fuest</w:t>
      </w:r>
      <w:r w:rsidR="00906275" w:rsidRPr="00906275">
        <w:rPr>
          <w:rFonts w:ascii="Times New Roman" w:hAnsi="Times New Roman" w:cs="Times New Roman"/>
          <w:i/>
          <w:sz w:val="24"/>
          <w:szCs w:val="24"/>
          <w:vertAlign w:val="superscript"/>
        </w:rPr>
        <w:t>†</w:t>
      </w:r>
      <w:r w:rsidRPr="00906275">
        <w:rPr>
          <w:rFonts w:ascii="Times New Roman" w:hAnsi="Times New Roman" w:cs="Times New Roman"/>
          <w:i/>
          <w:sz w:val="24"/>
          <w:szCs w:val="24"/>
        </w:rPr>
        <w:t>, Giovanni Marco Nocera</w:t>
      </w:r>
      <w:r w:rsidR="00906275" w:rsidRPr="00906275">
        <w:rPr>
          <w:rFonts w:ascii="Times New Roman" w:hAnsi="Times New Roman" w:cs="Times New Roman"/>
          <w:i/>
          <w:sz w:val="24"/>
          <w:szCs w:val="24"/>
          <w:vertAlign w:val="superscript"/>
        </w:rPr>
        <w:t>†</w:t>
      </w:r>
      <w:r w:rsidRPr="00906275">
        <w:rPr>
          <w:rFonts w:ascii="Times New Roman" w:hAnsi="Times New Roman" w:cs="Times New Roman"/>
          <w:i/>
          <w:sz w:val="24"/>
          <w:szCs w:val="24"/>
        </w:rPr>
        <w:t xml:space="preserve">, Mario M. Modena, Dietmar Riedel, </w:t>
      </w:r>
      <w:proofErr w:type="spellStart"/>
      <w:r w:rsidRPr="00906275">
        <w:rPr>
          <w:rFonts w:ascii="Times New Roman" w:hAnsi="Times New Roman" w:cs="Times New Roman"/>
          <w:i/>
          <w:sz w:val="24"/>
          <w:szCs w:val="24"/>
        </w:rPr>
        <w:t>Yara</w:t>
      </w:r>
      <w:proofErr w:type="spellEnd"/>
      <w:r w:rsidRPr="00906275">
        <w:rPr>
          <w:rFonts w:ascii="Times New Roman" w:hAnsi="Times New Roman" w:cs="Times New Roman"/>
          <w:i/>
          <w:sz w:val="24"/>
          <w:szCs w:val="24"/>
        </w:rPr>
        <w:t xml:space="preserve"> X. Mejia, </w:t>
      </w:r>
    </w:p>
    <w:p w:rsidR="00397D0A" w:rsidRPr="00906275" w:rsidRDefault="00397D0A" w:rsidP="001B09F6">
      <w:pPr>
        <w:spacing w:line="276" w:lineRule="auto"/>
        <w:contextualSpacing/>
        <w:jc w:val="center"/>
        <w:rPr>
          <w:rFonts w:ascii="Times New Roman" w:hAnsi="Times New Roman" w:cs="Times New Roman"/>
          <w:i/>
          <w:sz w:val="24"/>
          <w:szCs w:val="24"/>
        </w:rPr>
      </w:pPr>
      <w:r w:rsidRPr="00906275">
        <w:rPr>
          <w:rFonts w:ascii="Times New Roman" w:hAnsi="Times New Roman" w:cs="Times New Roman"/>
          <w:i/>
          <w:sz w:val="24"/>
          <w:szCs w:val="24"/>
        </w:rPr>
        <w:t>Thomas P. Burg</w:t>
      </w:r>
      <w:r w:rsidR="00906275">
        <w:rPr>
          <w:rFonts w:ascii="Times New Roman" w:hAnsi="Times New Roman" w:cs="Times New Roman"/>
          <w:i/>
          <w:sz w:val="24"/>
          <w:szCs w:val="24"/>
        </w:rPr>
        <w:t>*</w:t>
      </w:r>
    </w:p>
    <w:p w:rsidR="00397D0A" w:rsidRPr="00906275" w:rsidRDefault="00397D0A" w:rsidP="001B09F6">
      <w:pPr>
        <w:spacing w:line="276" w:lineRule="auto"/>
        <w:contextualSpacing/>
        <w:jc w:val="center"/>
        <w:rPr>
          <w:rFonts w:ascii="Times New Roman" w:hAnsi="Times New Roman" w:cs="Times New Roman"/>
          <w:i/>
          <w:sz w:val="24"/>
          <w:szCs w:val="24"/>
        </w:rPr>
      </w:pPr>
    </w:p>
    <w:p w:rsidR="00397D0A" w:rsidRPr="00906275" w:rsidRDefault="00397D0A" w:rsidP="001B09F6">
      <w:pPr>
        <w:spacing w:line="276" w:lineRule="auto"/>
        <w:contextualSpacing/>
        <w:jc w:val="center"/>
        <w:rPr>
          <w:rFonts w:ascii="Times New Roman" w:hAnsi="Times New Roman" w:cs="Times New Roman"/>
          <w:i/>
          <w:sz w:val="24"/>
          <w:szCs w:val="24"/>
        </w:rPr>
      </w:pPr>
      <w:r w:rsidRPr="00906275">
        <w:rPr>
          <w:rFonts w:ascii="Times New Roman" w:hAnsi="Times New Roman" w:cs="Times New Roman"/>
          <w:i/>
          <w:sz w:val="24"/>
          <w:szCs w:val="24"/>
        </w:rPr>
        <w:t>Biological Micro- and Nanotechnology Department, Max Planck Institute for Biophysical Chemistry, Am Fassberg 11, 37077 Goettingen, Germany</w:t>
      </w:r>
    </w:p>
    <w:p w:rsidR="00397D0A" w:rsidRPr="00906275" w:rsidRDefault="00397D0A" w:rsidP="001B09F6">
      <w:pPr>
        <w:spacing w:line="276" w:lineRule="auto"/>
        <w:contextualSpacing/>
        <w:jc w:val="center"/>
        <w:rPr>
          <w:rFonts w:ascii="Times New Roman" w:hAnsi="Times New Roman" w:cs="Times New Roman"/>
          <w:i/>
          <w:sz w:val="24"/>
          <w:szCs w:val="24"/>
        </w:rPr>
      </w:pPr>
    </w:p>
    <w:p w:rsidR="00397D0A" w:rsidRPr="00906275" w:rsidRDefault="00906275" w:rsidP="001B09F6">
      <w:pPr>
        <w:spacing w:line="276" w:lineRule="auto"/>
        <w:contextualSpacing/>
        <w:rPr>
          <w:rFonts w:ascii="Times New Roman" w:hAnsi="Times New Roman" w:cs="Times New Roman"/>
          <w:sz w:val="24"/>
          <w:szCs w:val="24"/>
        </w:rPr>
      </w:pPr>
      <w:r w:rsidRPr="00906275">
        <w:rPr>
          <w:rFonts w:ascii="Times New Roman" w:hAnsi="Times New Roman" w:cs="Times New Roman"/>
          <w:sz w:val="24"/>
          <w:szCs w:val="24"/>
          <w:vertAlign w:val="superscript"/>
        </w:rPr>
        <w:t>†</w:t>
      </w:r>
      <w:r w:rsidR="00397D0A" w:rsidRPr="00906275">
        <w:rPr>
          <w:rFonts w:ascii="Times New Roman" w:hAnsi="Times New Roman" w:cs="Times New Roman"/>
          <w:sz w:val="24"/>
          <w:szCs w:val="24"/>
        </w:rPr>
        <w:t>These authors contributed equally to this work</w:t>
      </w:r>
    </w:p>
    <w:p w:rsidR="00397D0A" w:rsidRPr="00906275" w:rsidRDefault="00397D0A" w:rsidP="001B09F6">
      <w:pPr>
        <w:spacing w:line="276" w:lineRule="auto"/>
        <w:contextualSpacing/>
        <w:rPr>
          <w:rFonts w:ascii="Times New Roman" w:hAnsi="Times New Roman" w:cs="Times New Roman"/>
          <w:sz w:val="24"/>
          <w:szCs w:val="24"/>
        </w:rPr>
      </w:pPr>
      <w:r w:rsidRPr="00906275">
        <w:rPr>
          <w:rFonts w:ascii="Times New Roman" w:hAnsi="Times New Roman" w:cs="Times New Roman"/>
          <w:sz w:val="24"/>
          <w:szCs w:val="24"/>
        </w:rPr>
        <w:t>*Corresponding author</w:t>
      </w:r>
    </w:p>
    <w:p w:rsidR="00397D0A" w:rsidRPr="00906275" w:rsidRDefault="00397D0A" w:rsidP="001B09F6">
      <w:pPr>
        <w:spacing w:line="276" w:lineRule="auto"/>
        <w:contextualSpacing/>
        <w:jc w:val="center"/>
        <w:rPr>
          <w:rFonts w:ascii="Times New Roman" w:hAnsi="Times New Roman" w:cs="Times New Roman"/>
          <w:sz w:val="24"/>
          <w:szCs w:val="24"/>
        </w:rPr>
      </w:pPr>
    </w:p>
    <w:p w:rsidR="00397D0A" w:rsidRPr="00906275" w:rsidRDefault="00397D0A" w:rsidP="001B09F6">
      <w:pPr>
        <w:spacing w:line="276" w:lineRule="auto"/>
        <w:contextualSpacing/>
        <w:jc w:val="both"/>
        <w:rPr>
          <w:rFonts w:ascii="Times New Roman" w:hAnsi="Times New Roman" w:cs="Times New Roman"/>
          <w:sz w:val="24"/>
          <w:szCs w:val="24"/>
        </w:rPr>
      </w:pPr>
    </w:p>
    <w:p w:rsidR="00397D0A" w:rsidRPr="00906275" w:rsidRDefault="00397D0A" w:rsidP="001B09F6">
      <w:pPr>
        <w:spacing w:line="276" w:lineRule="auto"/>
        <w:contextualSpacing/>
        <w:jc w:val="both"/>
        <w:rPr>
          <w:rFonts w:ascii="Times New Roman" w:hAnsi="Times New Roman" w:cs="Times New Roman"/>
          <w:sz w:val="24"/>
          <w:szCs w:val="24"/>
        </w:rPr>
      </w:pPr>
    </w:p>
    <w:p w:rsidR="00397D0A" w:rsidRPr="00906275" w:rsidRDefault="00397D0A" w:rsidP="001B09F6">
      <w:pPr>
        <w:spacing w:line="276" w:lineRule="auto"/>
        <w:contextualSpacing/>
        <w:jc w:val="both"/>
        <w:rPr>
          <w:rFonts w:ascii="Times New Roman" w:hAnsi="Times New Roman" w:cs="Times New Roman"/>
          <w:sz w:val="24"/>
          <w:szCs w:val="24"/>
        </w:rPr>
      </w:pPr>
    </w:p>
    <w:p w:rsidR="00397D0A" w:rsidRPr="00906275" w:rsidRDefault="00397D0A" w:rsidP="001B09F6">
      <w:pPr>
        <w:spacing w:line="276" w:lineRule="auto"/>
        <w:contextualSpacing/>
        <w:jc w:val="both"/>
        <w:rPr>
          <w:rFonts w:ascii="Times New Roman" w:hAnsi="Times New Roman" w:cs="Times New Roman"/>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sz w:val="24"/>
          <w:szCs w:val="24"/>
        </w:rPr>
        <w:t xml:space="preserve">The Supporting Information document contains further details on the fluidic traps and the system design characteristics that ensure the fluidic network remains flowing until the moment of cryofixation. Further details </w:t>
      </w:r>
      <w:proofErr w:type="gramStart"/>
      <w:r w:rsidRPr="00906275">
        <w:rPr>
          <w:rFonts w:ascii="Times New Roman" w:hAnsi="Times New Roman" w:cs="Times New Roman"/>
          <w:sz w:val="24"/>
          <w:szCs w:val="24"/>
        </w:rPr>
        <w:t>are provided</w:t>
      </w:r>
      <w:proofErr w:type="gramEnd"/>
      <w:r w:rsidRPr="00906275">
        <w:rPr>
          <w:rFonts w:ascii="Times New Roman" w:hAnsi="Times New Roman" w:cs="Times New Roman"/>
          <w:sz w:val="24"/>
          <w:szCs w:val="24"/>
        </w:rPr>
        <w:t xml:space="preserve"> on the microchannel calibration procedure, used to set the sample to room temperature prior to each experiment. Extracted images of a 100 fps video of the cryofixation event </w:t>
      </w:r>
      <w:proofErr w:type="gramStart"/>
      <w:r w:rsidRPr="00906275">
        <w:rPr>
          <w:rFonts w:ascii="Times New Roman" w:hAnsi="Times New Roman" w:cs="Times New Roman"/>
          <w:sz w:val="24"/>
          <w:szCs w:val="24"/>
        </w:rPr>
        <w:t>are discussed</w:t>
      </w:r>
      <w:proofErr w:type="gramEnd"/>
      <w:r w:rsidRPr="00906275">
        <w:rPr>
          <w:rFonts w:ascii="Times New Roman" w:hAnsi="Times New Roman" w:cs="Times New Roman"/>
          <w:sz w:val="24"/>
          <w:szCs w:val="24"/>
        </w:rPr>
        <w:t xml:space="preserve">. Details on the transfer procedure at cryo temperature between the </w:t>
      </w:r>
      <w:r w:rsidRPr="00906275">
        <w:rPr>
          <w:rFonts w:ascii="Times New Roman" w:hAnsi="Times New Roman" w:cs="Times New Roman"/>
          <w:i/>
          <w:sz w:val="24"/>
          <w:szCs w:val="24"/>
        </w:rPr>
        <w:t>in situ</w:t>
      </w:r>
      <w:r w:rsidRPr="00906275">
        <w:rPr>
          <w:rFonts w:ascii="Times New Roman" w:hAnsi="Times New Roman" w:cs="Times New Roman"/>
          <w:sz w:val="24"/>
          <w:szCs w:val="24"/>
        </w:rPr>
        <w:t xml:space="preserve"> cryofixation and liquid nitrogen storage </w:t>
      </w:r>
      <w:proofErr w:type="gramStart"/>
      <w:r w:rsidRPr="00906275">
        <w:rPr>
          <w:rFonts w:ascii="Times New Roman" w:hAnsi="Times New Roman" w:cs="Times New Roman"/>
          <w:sz w:val="24"/>
          <w:szCs w:val="24"/>
        </w:rPr>
        <w:t>are provided</w:t>
      </w:r>
      <w:proofErr w:type="gramEnd"/>
      <w:r w:rsidRPr="00906275">
        <w:rPr>
          <w:rFonts w:ascii="Times New Roman" w:hAnsi="Times New Roman" w:cs="Times New Roman"/>
          <w:sz w:val="24"/>
          <w:szCs w:val="24"/>
        </w:rPr>
        <w:t>.</w:t>
      </w:r>
    </w:p>
    <w:p w:rsidR="00397D0A" w:rsidRPr="00906275" w:rsidRDefault="00397D0A" w:rsidP="001B09F6">
      <w:pPr>
        <w:contextualSpacing/>
        <w:rPr>
          <w:rFonts w:ascii="Times New Roman" w:hAnsi="Times New Roman" w:cs="Times New Roman"/>
          <w:caps/>
          <w:sz w:val="24"/>
          <w:szCs w:val="24"/>
        </w:rPr>
      </w:pPr>
      <w:r w:rsidRPr="00906275">
        <w:rPr>
          <w:rFonts w:ascii="Times New Roman" w:hAnsi="Times New Roman" w:cs="Times New Roman"/>
          <w:caps/>
          <w:sz w:val="24"/>
          <w:szCs w:val="24"/>
        </w:rPr>
        <w:br w:type="page"/>
      </w:r>
    </w:p>
    <w:p w:rsidR="00397D0A" w:rsidRPr="00906275" w:rsidRDefault="00397D0A" w:rsidP="00F57FA1">
      <w:pPr>
        <w:spacing w:line="480" w:lineRule="auto"/>
        <w:contextualSpacing/>
        <w:jc w:val="both"/>
        <w:rPr>
          <w:rFonts w:ascii="Times New Roman" w:hAnsi="Times New Roman" w:cs="Times New Roman"/>
          <w:caps/>
          <w:sz w:val="24"/>
          <w:szCs w:val="24"/>
        </w:rPr>
      </w:pPr>
      <w:r w:rsidRPr="00906275">
        <w:rPr>
          <w:rFonts w:ascii="Times New Roman" w:hAnsi="Times New Roman" w:cs="Times New Roman"/>
          <w:caps/>
          <w:sz w:val="24"/>
          <w:szCs w:val="24"/>
        </w:rPr>
        <w:lastRenderedPageBreak/>
        <w:t>SI ViDEO 1</w:t>
      </w:r>
    </w:p>
    <w:p w:rsidR="00397D0A" w:rsidRPr="00906275" w:rsidRDefault="00397D0A" w:rsidP="00F57FA1">
      <w:pPr>
        <w:spacing w:line="480" w:lineRule="auto"/>
        <w:contextualSpacing/>
        <w:jc w:val="both"/>
        <w:rPr>
          <w:rFonts w:ascii="Times New Roman" w:hAnsi="Times New Roman" w:cs="Times New Roman"/>
          <w:caps/>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sz w:val="24"/>
          <w:szCs w:val="24"/>
        </w:rPr>
        <w:t xml:space="preserve">The video shows cryofixation of a </w:t>
      </w:r>
      <w:r w:rsidRPr="00906275">
        <w:rPr>
          <w:rFonts w:ascii="Times New Roman" w:hAnsi="Times New Roman" w:cs="Times New Roman"/>
          <w:i/>
          <w:sz w:val="24"/>
          <w:szCs w:val="24"/>
        </w:rPr>
        <w:t>C. elegans</w:t>
      </w:r>
      <w:r w:rsidRPr="00906275">
        <w:rPr>
          <w:rFonts w:ascii="Times New Roman" w:hAnsi="Times New Roman" w:cs="Times New Roman"/>
          <w:sz w:val="24"/>
          <w:szCs w:val="24"/>
        </w:rPr>
        <w:t xml:space="preserve"> within the microscope field of view. The </w:t>
      </w:r>
      <w:r w:rsidRPr="00906275">
        <w:rPr>
          <w:rFonts w:ascii="Times New Roman" w:hAnsi="Times New Roman" w:cs="Times New Roman"/>
          <w:i/>
          <w:sz w:val="24"/>
          <w:szCs w:val="24"/>
        </w:rPr>
        <w:t>C. elegans</w:t>
      </w:r>
      <w:r w:rsidRPr="00906275">
        <w:rPr>
          <w:rFonts w:ascii="Times New Roman" w:hAnsi="Times New Roman" w:cs="Times New Roman"/>
          <w:sz w:val="24"/>
          <w:szCs w:val="24"/>
        </w:rPr>
        <w:t xml:space="preserve"> </w:t>
      </w:r>
      <w:proofErr w:type="gramStart"/>
      <w:r w:rsidRPr="00906275">
        <w:rPr>
          <w:rFonts w:ascii="Times New Roman" w:hAnsi="Times New Roman" w:cs="Times New Roman"/>
          <w:sz w:val="24"/>
          <w:szCs w:val="24"/>
        </w:rPr>
        <w:t>was suspended</w:t>
      </w:r>
      <w:proofErr w:type="gramEnd"/>
      <w:r w:rsidRPr="00906275">
        <w:rPr>
          <w:rFonts w:ascii="Times New Roman" w:hAnsi="Times New Roman" w:cs="Times New Roman"/>
          <w:sz w:val="24"/>
          <w:szCs w:val="24"/>
        </w:rPr>
        <w:t xml:space="preserve"> in M9 with 10% (m/m) trehalose. The video </w:t>
      </w:r>
      <w:proofErr w:type="gramStart"/>
      <w:r w:rsidRPr="00906275">
        <w:rPr>
          <w:rFonts w:ascii="Times New Roman" w:hAnsi="Times New Roman" w:cs="Times New Roman"/>
          <w:sz w:val="24"/>
          <w:szCs w:val="24"/>
        </w:rPr>
        <w:t>was captured</w:t>
      </w:r>
      <w:proofErr w:type="gramEnd"/>
      <w:r w:rsidRPr="00906275">
        <w:rPr>
          <w:rFonts w:ascii="Times New Roman" w:hAnsi="Times New Roman" w:cs="Times New Roman"/>
          <w:sz w:val="24"/>
          <w:szCs w:val="24"/>
        </w:rPr>
        <w:t xml:space="preserve"> with 100 fps using differential interface contrast and an </w:t>
      </w:r>
      <w:proofErr w:type="spellStart"/>
      <w:r w:rsidRPr="00906275">
        <w:rPr>
          <w:rFonts w:ascii="Times New Roman" w:hAnsi="Times New Roman" w:cs="Times New Roman"/>
          <w:sz w:val="24"/>
          <w:szCs w:val="24"/>
        </w:rPr>
        <w:t>Andor</w:t>
      </w:r>
      <w:proofErr w:type="spellEnd"/>
      <w:r w:rsidRPr="00906275">
        <w:rPr>
          <w:rFonts w:ascii="Times New Roman" w:hAnsi="Times New Roman" w:cs="Times New Roman"/>
          <w:sz w:val="24"/>
          <w:szCs w:val="24"/>
        </w:rPr>
        <w:t xml:space="preserve"> Neo </w:t>
      </w:r>
      <w:proofErr w:type="spellStart"/>
      <w:r w:rsidRPr="00906275">
        <w:rPr>
          <w:rFonts w:ascii="Times New Roman" w:hAnsi="Times New Roman" w:cs="Times New Roman"/>
          <w:sz w:val="24"/>
          <w:szCs w:val="24"/>
        </w:rPr>
        <w:t>sCMOS</w:t>
      </w:r>
      <w:proofErr w:type="spellEnd"/>
      <w:r w:rsidRPr="00906275">
        <w:rPr>
          <w:rFonts w:ascii="Times New Roman" w:hAnsi="Times New Roman" w:cs="Times New Roman"/>
          <w:sz w:val="24"/>
          <w:szCs w:val="24"/>
        </w:rPr>
        <w:t xml:space="preserve"> camera. Frames extracted from this video featuring the cryofixation event </w:t>
      </w:r>
      <w:proofErr w:type="gramStart"/>
      <w:r w:rsidRPr="00906275">
        <w:rPr>
          <w:rFonts w:ascii="Times New Roman" w:hAnsi="Times New Roman" w:cs="Times New Roman"/>
          <w:sz w:val="24"/>
          <w:szCs w:val="24"/>
        </w:rPr>
        <w:t>are described</w:t>
      </w:r>
      <w:proofErr w:type="gramEnd"/>
      <w:r w:rsidRPr="00906275">
        <w:rPr>
          <w:rFonts w:ascii="Times New Roman" w:hAnsi="Times New Roman" w:cs="Times New Roman"/>
          <w:sz w:val="24"/>
          <w:szCs w:val="24"/>
        </w:rPr>
        <w:t xml:space="preserve"> further below. </w:t>
      </w:r>
    </w:p>
    <w:p w:rsidR="00397D0A" w:rsidRPr="00906275" w:rsidRDefault="00397D0A" w:rsidP="00F57FA1">
      <w:pPr>
        <w:spacing w:line="480" w:lineRule="auto"/>
        <w:contextualSpacing/>
        <w:jc w:val="both"/>
        <w:rPr>
          <w:rFonts w:ascii="Times New Roman" w:hAnsi="Times New Roman" w:cs="Times New Roman"/>
          <w:caps/>
          <w:sz w:val="24"/>
          <w:szCs w:val="24"/>
        </w:rPr>
      </w:pPr>
    </w:p>
    <w:p w:rsidR="00397D0A" w:rsidRPr="00906275" w:rsidRDefault="00397D0A" w:rsidP="00F57FA1">
      <w:pPr>
        <w:spacing w:line="480" w:lineRule="auto"/>
        <w:contextualSpacing/>
        <w:jc w:val="both"/>
        <w:rPr>
          <w:rFonts w:ascii="Times New Roman" w:hAnsi="Times New Roman" w:cs="Times New Roman"/>
          <w:caps/>
          <w:sz w:val="24"/>
          <w:szCs w:val="24"/>
        </w:rPr>
      </w:pPr>
      <w:r w:rsidRPr="00906275">
        <w:rPr>
          <w:rFonts w:ascii="Times New Roman" w:hAnsi="Times New Roman" w:cs="Times New Roman"/>
          <w:caps/>
          <w:sz w:val="24"/>
          <w:szCs w:val="24"/>
        </w:rPr>
        <w:t>TRAPS</w:t>
      </w:r>
    </w:p>
    <w:p w:rsidR="00397D0A" w:rsidRPr="00906275" w:rsidRDefault="00397D0A" w:rsidP="00F57FA1">
      <w:pPr>
        <w:spacing w:line="480" w:lineRule="auto"/>
        <w:contextualSpacing/>
        <w:jc w:val="both"/>
        <w:rPr>
          <w:rFonts w:ascii="Times New Roman" w:hAnsi="Times New Roman" w:cs="Times New Roman"/>
          <w:caps/>
          <w:sz w:val="24"/>
          <w:szCs w:val="24"/>
        </w:rPr>
      </w:pPr>
    </w:p>
    <w:p w:rsidR="00397D0A" w:rsidRPr="00E369E9" w:rsidRDefault="00397D0A" w:rsidP="00F57FA1">
      <w:pPr>
        <w:spacing w:line="480" w:lineRule="auto"/>
        <w:contextualSpacing/>
        <w:jc w:val="both"/>
        <w:rPr>
          <w:rFonts w:ascii="Times New Roman" w:hAnsi="Times New Roman" w:cs="Times New Roman"/>
          <w:caps/>
          <w:sz w:val="24"/>
          <w:szCs w:val="24"/>
          <w:lang w:val="de-DE"/>
        </w:rPr>
      </w:pPr>
      <w:r w:rsidRPr="00906275">
        <w:rPr>
          <w:rFonts w:ascii="Times New Roman" w:hAnsi="Times New Roman" w:cs="Times New Roman"/>
          <w:sz w:val="24"/>
          <w:szCs w:val="24"/>
        </w:rPr>
        <w:t xml:space="preserve">The </w:t>
      </w:r>
      <w:proofErr w:type="gramStart"/>
      <w:r w:rsidRPr="00906275">
        <w:rPr>
          <w:rFonts w:ascii="Times New Roman" w:hAnsi="Times New Roman" w:cs="Times New Roman"/>
          <w:sz w:val="24"/>
          <w:szCs w:val="24"/>
        </w:rPr>
        <w:t>30 µm</w:t>
      </w:r>
      <w:proofErr w:type="gramEnd"/>
      <w:r w:rsidRPr="00906275">
        <w:rPr>
          <w:rFonts w:ascii="Times New Roman" w:hAnsi="Times New Roman" w:cs="Times New Roman"/>
          <w:sz w:val="24"/>
          <w:szCs w:val="24"/>
        </w:rPr>
        <w:t xml:space="preserve"> width of the main microchannel allows the L1 </w:t>
      </w:r>
      <w:r w:rsidRPr="00906275">
        <w:rPr>
          <w:rFonts w:ascii="Times New Roman" w:hAnsi="Times New Roman" w:cs="Times New Roman"/>
          <w:i/>
          <w:sz w:val="24"/>
          <w:szCs w:val="24"/>
        </w:rPr>
        <w:t xml:space="preserve">C. elegans </w:t>
      </w:r>
      <w:r w:rsidRPr="00906275">
        <w:rPr>
          <w:rFonts w:ascii="Times New Roman" w:hAnsi="Times New Roman" w:cs="Times New Roman"/>
          <w:sz w:val="24"/>
          <w:szCs w:val="24"/>
        </w:rPr>
        <w:t xml:space="preserve">to continuously move, perform body bends, and reverse direction in the channel. At the center of the field of view, the channel width narrows from 30 µm to 10 µm and the straight channel becomes a zigzag structure. The nematode cannot enter the zigzag feature independently as the geometry prevents body bending. The trapping structures block </w:t>
      </w:r>
      <w:r w:rsidRPr="00906275">
        <w:rPr>
          <w:rFonts w:ascii="Times New Roman" w:hAnsi="Times New Roman" w:cs="Times New Roman"/>
          <w:i/>
          <w:sz w:val="24"/>
          <w:szCs w:val="24"/>
        </w:rPr>
        <w:t>C. elegans</w:t>
      </w:r>
      <w:r w:rsidRPr="00906275">
        <w:rPr>
          <w:rFonts w:ascii="Times New Roman" w:hAnsi="Times New Roman" w:cs="Times New Roman"/>
          <w:sz w:val="24"/>
          <w:szCs w:val="24"/>
        </w:rPr>
        <w:t xml:space="preserve"> migration to the left while minimal pressure driven flow prevents the nematode from migrating to the right. Trapping features </w:t>
      </w:r>
      <w:proofErr w:type="gramStart"/>
      <w:r w:rsidRPr="00906275">
        <w:rPr>
          <w:rFonts w:ascii="Times New Roman" w:hAnsi="Times New Roman" w:cs="Times New Roman"/>
          <w:sz w:val="24"/>
          <w:szCs w:val="24"/>
        </w:rPr>
        <w:t>are used</w:t>
      </w:r>
      <w:proofErr w:type="gramEnd"/>
      <w:r w:rsidRPr="00906275">
        <w:rPr>
          <w:rFonts w:ascii="Times New Roman" w:hAnsi="Times New Roman" w:cs="Times New Roman"/>
          <w:sz w:val="24"/>
          <w:szCs w:val="24"/>
        </w:rPr>
        <w:t xml:space="preserve"> here to confine the nematode in the 30 µm wide portion of the channel at a known location along the channel length but they do not restrict nematode body bending during the experiment.</w:t>
      </w:r>
      <w:r w:rsidR="002E2DF1">
        <w:rPr>
          <w:rFonts w:ascii="Times New Roman" w:hAnsi="Times New Roman" w:cs="Times New Roman"/>
          <w:sz w:val="24"/>
          <w:szCs w:val="24"/>
        </w:rPr>
        <w:t xml:space="preserve"> </w:t>
      </w:r>
      <w:r w:rsidR="002E2DF1" w:rsidRPr="004B52BA">
        <w:rPr>
          <w:rFonts w:ascii="Times New Roman" w:hAnsi="Times New Roman" w:cs="Times New Roman"/>
          <w:sz w:val="24"/>
          <w:szCs w:val="24"/>
        </w:rPr>
        <w:t xml:space="preserve">We note that constraint or immobilization of </w:t>
      </w:r>
      <w:r w:rsidR="002E2DF1" w:rsidRPr="004B52BA">
        <w:rPr>
          <w:rFonts w:ascii="Times New Roman" w:hAnsi="Times New Roman" w:cs="Times New Roman"/>
          <w:i/>
          <w:sz w:val="24"/>
          <w:szCs w:val="24"/>
        </w:rPr>
        <w:t>C. elegans</w:t>
      </w:r>
      <w:r w:rsidR="002E2DF1" w:rsidRPr="004B52BA">
        <w:rPr>
          <w:rFonts w:ascii="Times New Roman" w:hAnsi="Times New Roman" w:cs="Times New Roman"/>
          <w:sz w:val="24"/>
          <w:szCs w:val="24"/>
        </w:rPr>
        <w:t xml:space="preserve"> in a microfluidic channel is an established technique for neuronal and behavioral studies </w:t>
      </w:r>
      <w:r w:rsidR="002E2DF1" w:rsidRPr="004B52BA">
        <w:rPr>
          <w:rFonts w:ascii="Times New Roman" w:hAnsi="Times New Roman" w:cs="Times New Roman"/>
          <w:sz w:val="24"/>
          <w:szCs w:val="24"/>
        </w:rPr>
        <w:fldChar w:fldCharType="begin" w:fldLock="1"/>
      </w:r>
      <w:r w:rsidR="002E2DF1" w:rsidRPr="004B52BA">
        <w:rPr>
          <w:rFonts w:ascii="Times New Roman" w:hAnsi="Times New Roman" w:cs="Times New Roman"/>
          <w:sz w:val="24"/>
          <w:szCs w:val="24"/>
        </w:rPr>
        <w:instrText>ADDIN CSL_CITATION { "citationItems" : [ { "id" : "ITEM-1", "itemData" : { "DOI" : "10.1038/NMETH1075", "abstract" : "The nematode C. elegans is an excellent model organism for studying behavior at the neuronal level. Because of the organism's small size, it is challenging to deliver stimuli to C. elegans and monitor neuronal activity in a controlled environment. To address this problem, we developed two microfluidic chips, the 'behavior' chip and the 'olfactory' chip for imaging of neuronal and behavioral responses in C. elegans. We used the behavior chip to correlate the activity of AVA command interneurons with the worm locomotion pattern. We used the olfactory chip to record responses from ASH sensory neurons exposed to high-osmotic-strength stimulus. Observation of neuronal responses in these devices revealed previously unknown properties of AVA and ASH neurons. The use of these chips can be extended to correlate the activity of sensory neurons, interneurons and motor neurons with the worm's behavior. How neural circuits process information to generate behavior is a fundamental question in neuroscience. To address this question, one should observe an animal in a well-controlled environment, in which a specific behavior can be generated and corresponding neuronal activity monitored. Ideally such an environment should not disturb normal neuronal function and should be able to reveal the specific neuronal circuit under study. C. elegans, with its optically accessible, stereotyped and compact nervous system, has drawn great scientific attention because of its diverse repertoire of behavioral outputs and its genetic conserva-tion with vertebrates. Initial efforts to measure activity in the C. elegans nervous system relied on electrophysiological recordings from single neurons in dissected worms 1 . The recent development of genetically encoded fluorescent calcium indicators 2 has spawned an increasing interest in optical imaging approaches that permit the tracking of calcium transients in individual neurons in vivo in intact worms 3 . Although transgenic worms that express neuron-specific indica-tors can now routinely be generated, the present methods for confining and stimulating the worm during imaging are not ideal. The typical experimental setup involves application of glue onto specific segments of the worm to achieve permanent immo-bilization on a hydrated agar pad. Fluid-filled pipettes, tempera-ture-controlled plates and sharp electrodes have been used in the past to deliver chemical, thermal and mechanical stimuli, respec-tively 4,5 . Whether the organic glue \u2026", "author" : [ { "dropping-particle" : "", "family" : "Chronis", "given" : "Nikos", "non-dropping-particle" : "", "parse-names" : false, "suffix" : "" }, { "dropping-particle" : "", "family" : "Zimmer", "given" : "Manuel", "non-dropping-particle" : "", "parse-names" : false, "suffix" : "" }, { "dropping-particle" : "", "family" : "Bargmann", "given" : "Cornelia I", "non-dropping-particle" : "", "parse-names" : false, "suffix" : "" } ], "container-title" : "Nature Methods", "id" : "ITEM-1", "issue" : "9", "issued" : { "date-parts" : [ [ "2007" ] ] }, "page" : "727-731", "title" : "Microfluidics for in vivo imaging of neuronal and behavioral activity in Caenorhabditis elegans", "type" : "article-journal", "volume" : "4" }, "uris" : [ "http://www.mendeley.com/documents/?uuid=00a25454-dcfa-3d5e-aa94-bda9aa339c81" ] }, { "id" : "ITEM-2", "itemData" : { "DOI" : "10.1038/nature06292", "abstract" : "Although many properties of the nervous system are shared among animals and systems, it is not known whether different neuronal circuits use common strategies to guide behaviour. Here we characterize information processing by Caenorhabditis elegans olfactory neurons (AWC) and interneurons (AIB and AIY) that control food-and odour-evoked behaviours. Using calcium imaging and mutations that affect specific neuronal connections, we show that AWC neurons are activated by odour removal and activate the AIB interneurons through AMPA-type glutamate receptors. The level of calcium in AIB interneurons is elevated for several minutes after odour removal, a neuronal correlate to the prolonged behavioural response to odour withdrawal. The AWC neuron inhibits AIY interneurons through glutamate-gated chloride channels; odour presentation relieves this inhibition and results in activation of AIY interneurons. The opposite regulation of AIY and AIB interneurons generates a coordinated behavioural response. Information processing by this circuit resembles information flow from vertebrate photoreceptors to 'OFF' bipolar and 'ON' bipolar neurons, indicating a conserved or convergent strategy for sensory information processing.", "author" : [ { "dropping-particle" : "", "family" : "Chalasani", "given" : "Sreekanth H", "non-dropping-particle" : "", "parse-names" : false, "suffix" : "" }, { "dropping-particle" : "", "family" : "Chronis", "given" : "Nikos", "non-dropping-particle" : "", "parse-names" : false, "suffix" : "" }, { "dropping-particle" : "", "family" : "Tsunozaki", "given" : "Makoto", "non-dropping-particle" : "", "parse-names" : false, "suffix" : "" }, { "dropping-particle" : "", "family" : "Gray", "given" : "Jesse M", "non-dropping-particle" : "", "parse-names" : false, "suffix" : "" }, { "dropping-particle" : "", "family" : "Ramot", "given" : "Daniel", "non-dropping-particle" : "", "parse-names" : false, "suffix" : "" }, { "dropping-particle" : "", "family" : "Goodman", "given" : "Miriam B", "non-dropping-particle" : "", "parse-names" : false, "suffix" : "" }, { "dropping-particle" : "", "family" : "Bargmann", "given" : "Cornelia I", "non-dropping-particle" : "", "parse-names" : false, "suffix" : "" } ], "container-title" : "Nature", "id" : "ITEM-2", "issued" : { "date-parts" : [ [ "2007" ] ] }, "page" : "63-71", "title" : "Dissecting a circuit for olfactory behaviour in Caenorhabditis elegans", "type" : "article-journal", "volume" : "450" }, "uris" : [ "http://www.mendeley.com/documents/?uuid=f1e1d6f4-edc9-308c-94bc-f6e26da379e9" ] }, { "id" : "ITEM-3", "itemData" : { "DOI" : "10.1038/nmeth.1203", "ISSN" : "1548-7091", "abstract" : "Caenorhabditis elegans is an ideal model organism for studying nerve regrowth and functional recovery after in vivo axotomy, but its high mobility makes such experiments challenging. A microfluidic device capable of transient immobilization of individual worms for high-resolution imaging and laser-based nanoaxotomy is described.", "author" : [ { "dropping-particle" : "", "family" : "Guo", "given" : "Samuel X", "non-dropping-particle" : "", "parse-names" : false, "suffix" : "" }, { "dropping-particle" : "", "family" : "Bourgeois", "given" : "Frederic", "non-dropping-particle" : "", "parse-names" : false, "suffix" : "" }, { "dropping-particle" : "", "family" : "Chokshi", "given" : "Trushal", "non-dropping-particle" : "", "parse</w:instrText>
      </w:r>
      <w:r w:rsidR="002E2DF1" w:rsidRPr="004B52BA">
        <w:rPr>
          <w:rFonts w:ascii="Times New Roman" w:hAnsi="Times New Roman" w:cs="Times New Roman"/>
          <w:sz w:val="24"/>
          <w:szCs w:val="24"/>
          <w:lang w:val="de-DE"/>
        </w:rPr>
        <w:instrText>-names" : false, "suffix" : "" }, { "dropping-particle" : "", "family" : "Durr", "given" : "Nicholas J", "non-dropping-particle" : "", "parse-names" : false, "suffix" : "" }, { "dropping-particle" : "", "family" : "Hilliard", "given" : "Massimo A", "non-dropping-particle" : "", "parse-names" : false, "suffix" : "" }, { "dropping-particle" : "", "family" : "Chronis", "given" : "Nikos", "non-dropping-particle" : "", "parse-names" : false, "suffix" : "" }, { "dropping-particle" : "", "family" : "Ben-Yakar", "given" : "Adela", "non-dropping-particle" : "", "parse-names" : false, "suffix" : "" } ], "container-title" : "Nature Methods", "id" : "ITEM-3", "issue" : "6", "issued" : { "date-parts" : [ [ "2008", "6", "13" ] ] }, "page" : "531-533", "publisher" : "Nature Publishing Group", "title" : "Femtosecond laser nanoaxotomy lab-on-a-chip for in vivo nerve regeneration studies", "type" : "article-journal", "volume" : "5" }, "uris" : [ "http://www.mendeley.com/documents/?uuid=d367f678-cf6a-30f3-97d1-615078ad84e6" ] } ], "mendeley" : { "formattedCitation" : "(Chalasani et al. 2007; Chronis, Zimmer, and Bargmann 2007; Guo et al. 2008)", "plainTextFormattedCitation" : "(Chalasani et al. 2007; Chronis, Zimmer, and Bargmann 2007; Guo et al. 2008)", "previouslyFormattedCitation" : "(Chalasani et al. 2007; Chronis, Zimmer, and Bargmann 2007; Guo et al. 2008)" }, "properties" : { "noteIndex" : 2 }, "schema" : "https://github.com/citation-style-language/schema/raw/master/csl-citation.json" }</w:instrText>
      </w:r>
      <w:r w:rsidR="002E2DF1" w:rsidRPr="004B52BA">
        <w:rPr>
          <w:rFonts w:ascii="Times New Roman" w:hAnsi="Times New Roman" w:cs="Times New Roman"/>
          <w:sz w:val="24"/>
          <w:szCs w:val="24"/>
        </w:rPr>
        <w:fldChar w:fldCharType="separate"/>
      </w:r>
      <w:r w:rsidR="002E2DF1" w:rsidRPr="004B52BA">
        <w:rPr>
          <w:rFonts w:ascii="Times New Roman" w:hAnsi="Times New Roman" w:cs="Times New Roman"/>
          <w:noProof/>
          <w:sz w:val="24"/>
          <w:szCs w:val="24"/>
          <w:lang w:val="de-DE"/>
        </w:rPr>
        <w:t>(Chalasani et al. 2007; Chronis, Zimmer, and Bargmann 2007; Guo et al. 2008)</w:t>
      </w:r>
      <w:r w:rsidR="002E2DF1" w:rsidRPr="004B52BA">
        <w:rPr>
          <w:rFonts w:ascii="Times New Roman" w:hAnsi="Times New Roman" w:cs="Times New Roman"/>
          <w:sz w:val="24"/>
          <w:szCs w:val="24"/>
        </w:rPr>
        <w:fldChar w:fldCharType="end"/>
      </w:r>
      <w:r w:rsidR="002E2DF1" w:rsidRPr="004B52BA">
        <w:rPr>
          <w:rFonts w:ascii="Times New Roman" w:hAnsi="Times New Roman" w:cs="Times New Roman"/>
          <w:sz w:val="24"/>
          <w:szCs w:val="24"/>
          <w:lang w:val="de-DE"/>
        </w:rPr>
        <w:t xml:space="preserve">. </w:t>
      </w:r>
    </w:p>
    <w:p w:rsidR="002E2DF1" w:rsidRPr="00E369E9" w:rsidRDefault="002E2DF1" w:rsidP="00F57FA1">
      <w:pPr>
        <w:spacing w:line="480" w:lineRule="auto"/>
        <w:contextualSpacing/>
        <w:jc w:val="both"/>
        <w:rPr>
          <w:rFonts w:ascii="Times New Roman" w:hAnsi="Times New Roman" w:cs="Times New Roman"/>
          <w:caps/>
          <w:sz w:val="24"/>
          <w:szCs w:val="24"/>
          <w:lang w:val="de-DE"/>
        </w:rPr>
      </w:pPr>
    </w:p>
    <w:p w:rsidR="00397D0A" w:rsidRPr="00906275" w:rsidRDefault="00397D0A" w:rsidP="00F57FA1">
      <w:pPr>
        <w:spacing w:line="480" w:lineRule="auto"/>
        <w:contextualSpacing/>
        <w:jc w:val="both"/>
        <w:rPr>
          <w:rFonts w:ascii="Times New Roman" w:hAnsi="Times New Roman" w:cs="Times New Roman"/>
          <w:caps/>
          <w:sz w:val="24"/>
          <w:szCs w:val="24"/>
        </w:rPr>
      </w:pPr>
      <w:r w:rsidRPr="00906275">
        <w:rPr>
          <w:rFonts w:ascii="Times New Roman" w:hAnsi="Times New Roman" w:cs="Times New Roman"/>
          <w:caps/>
          <w:sz w:val="24"/>
          <w:szCs w:val="24"/>
        </w:rPr>
        <w:t>SYSTEM DESIGN</w:t>
      </w:r>
    </w:p>
    <w:p w:rsidR="00397D0A" w:rsidRPr="00906275" w:rsidRDefault="00397D0A" w:rsidP="00F57FA1">
      <w:pPr>
        <w:spacing w:line="480" w:lineRule="auto"/>
        <w:contextualSpacing/>
        <w:jc w:val="both"/>
        <w:rPr>
          <w:rFonts w:ascii="Times New Roman" w:hAnsi="Times New Roman" w:cs="Times New Roman"/>
          <w:caps/>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sz w:val="24"/>
          <w:szCs w:val="24"/>
        </w:rPr>
        <w:t xml:space="preserve">In addition to the capability of live, video-rate cryofixation, the system design enables a second feature unique to this workflow. The fluidic network remains flowing until the moment of </w:t>
      </w:r>
      <w:r w:rsidRPr="00906275">
        <w:rPr>
          <w:rFonts w:ascii="Times New Roman" w:hAnsi="Times New Roman" w:cs="Times New Roman"/>
          <w:sz w:val="24"/>
          <w:szCs w:val="24"/>
        </w:rPr>
        <w:lastRenderedPageBreak/>
        <w:t xml:space="preserve">cryofixation. To achieve this aim, heat transfer </w:t>
      </w:r>
      <w:proofErr w:type="gramStart"/>
      <w:r w:rsidRPr="00906275">
        <w:rPr>
          <w:rFonts w:ascii="Times New Roman" w:hAnsi="Times New Roman" w:cs="Times New Roman"/>
          <w:sz w:val="24"/>
          <w:szCs w:val="24"/>
        </w:rPr>
        <w:t>was optimized</w:t>
      </w:r>
      <w:proofErr w:type="gramEnd"/>
      <w:r w:rsidRPr="00906275">
        <w:rPr>
          <w:rFonts w:ascii="Times New Roman" w:hAnsi="Times New Roman" w:cs="Times New Roman"/>
          <w:sz w:val="24"/>
          <w:szCs w:val="24"/>
        </w:rPr>
        <w:t xml:space="preserve"> to warm the three</w:t>
      </w:r>
      <w:r w:rsidRPr="00906275">
        <w:rPr>
          <w:rFonts w:ascii="Times New Roman" w:hAnsi="Times New Roman" w:cs="Times New Roman"/>
          <w:sz w:val="24"/>
          <w:szCs w:val="24"/>
        </w:rPr>
        <w:noBreakHyphen/>
        <w:t xml:space="preserve">component fluidic network during the experiment. The fluidic network consists of macroscale fluidic tubing, bypass channels etched in the silicon injector chip, and the main PDMS microchannel. The main PDMS microchannel forms part of a 5 mm x 5 mm PDMS foil, which also contains an array of microposts (see Figure 2 and caption). </w:t>
      </w:r>
    </w:p>
    <w:p w:rsidR="00397D0A" w:rsidRPr="00906275" w:rsidRDefault="00397D0A" w:rsidP="00F57FA1">
      <w:pPr>
        <w:spacing w:line="480" w:lineRule="auto"/>
        <w:contextualSpacing/>
        <w:jc w:val="both"/>
        <w:rPr>
          <w:rFonts w:ascii="Times New Roman" w:hAnsi="Times New Roman" w:cs="Times New Roman"/>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sz w:val="24"/>
          <w:szCs w:val="24"/>
        </w:rPr>
        <w:t xml:space="preserve">Two auxiliary heaters (top and ring heaters) surround the microfluidic device to heat the fluidic network during live imaging. The microfluidic device </w:t>
      </w:r>
      <w:proofErr w:type="gramStart"/>
      <w:r w:rsidRPr="00906275">
        <w:rPr>
          <w:rFonts w:ascii="Times New Roman" w:hAnsi="Times New Roman" w:cs="Times New Roman"/>
          <w:sz w:val="24"/>
          <w:szCs w:val="24"/>
        </w:rPr>
        <w:t>is mounted</w:t>
      </w:r>
      <w:proofErr w:type="gramEnd"/>
      <w:r w:rsidRPr="00906275">
        <w:rPr>
          <w:rFonts w:ascii="Times New Roman" w:hAnsi="Times New Roman" w:cs="Times New Roman"/>
          <w:sz w:val="24"/>
          <w:szCs w:val="24"/>
        </w:rPr>
        <w:t xml:space="preserve"> into the top auxiliary heater, which warms the silicon near the fluidic inlets and outlets as well as the connecting tubing. The PDMS microposts that surround the microchannel rest on the main heater substrate (dark gray in Figure 2). The heat generated by the main heater </w:t>
      </w:r>
      <w:proofErr w:type="gramStart"/>
      <w:r w:rsidRPr="00906275">
        <w:rPr>
          <w:rFonts w:ascii="Times New Roman" w:hAnsi="Times New Roman" w:cs="Times New Roman"/>
          <w:sz w:val="24"/>
          <w:szCs w:val="24"/>
        </w:rPr>
        <w:t>must be dissipated</w:t>
      </w:r>
      <w:proofErr w:type="gramEnd"/>
      <w:r w:rsidRPr="00906275">
        <w:rPr>
          <w:rFonts w:ascii="Times New Roman" w:hAnsi="Times New Roman" w:cs="Times New Roman"/>
          <w:sz w:val="24"/>
          <w:szCs w:val="24"/>
        </w:rPr>
        <w:t xml:space="preserve"> by the cold post, which limits the heater element to a 300 µm wide x 4 mm long strip aligned beneath the main microchannel. The rest of the 15 mm x 5 mm main heater substrate, including the portion in contact with the PDMS microposts, remains unheated. </w:t>
      </w:r>
    </w:p>
    <w:p w:rsidR="00397D0A" w:rsidRPr="00906275" w:rsidRDefault="00397D0A" w:rsidP="00F57FA1">
      <w:pPr>
        <w:spacing w:line="480" w:lineRule="auto"/>
        <w:contextualSpacing/>
        <w:jc w:val="both"/>
        <w:rPr>
          <w:rFonts w:ascii="Times New Roman" w:hAnsi="Times New Roman" w:cs="Times New Roman"/>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sz w:val="24"/>
          <w:szCs w:val="24"/>
        </w:rPr>
        <w:t>The microposts introduce a 1.2 mm</w:t>
      </w:r>
      <w:r w:rsidRPr="00906275">
        <w:rPr>
          <w:rFonts w:ascii="Times New Roman" w:hAnsi="Times New Roman" w:cs="Times New Roman"/>
          <w:sz w:val="24"/>
          <w:szCs w:val="24"/>
          <w:vertAlign w:val="superscript"/>
        </w:rPr>
        <w:t>2</w:t>
      </w:r>
      <w:r w:rsidRPr="00906275">
        <w:rPr>
          <w:rFonts w:ascii="Times New Roman" w:hAnsi="Times New Roman" w:cs="Times New Roman"/>
          <w:sz w:val="24"/>
          <w:szCs w:val="24"/>
        </w:rPr>
        <w:t xml:space="preserve"> thermal contact area between the substrate at cryo-temperature and the room temperature silicon injector chip. Conservative analytical calculations indicate the silicon injector chip must dissipate ~ 1.6 W to compensate for the conductive heat transfer via the PDMS micropost array. The cross-sectional area of the </w:t>
      </w:r>
      <w:proofErr w:type="gramStart"/>
      <w:r w:rsidRPr="00906275">
        <w:rPr>
          <w:rFonts w:ascii="Times New Roman" w:hAnsi="Times New Roman" w:cs="Times New Roman"/>
          <w:sz w:val="24"/>
          <w:szCs w:val="24"/>
        </w:rPr>
        <w:t>silicon injector chip measures</w:t>
      </w:r>
      <w:proofErr w:type="gramEnd"/>
      <w:r w:rsidRPr="00906275">
        <w:rPr>
          <w:rFonts w:ascii="Times New Roman" w:hAnsi="Times New Roman" w:cs="Times New Roman"/>
          <w:sz w:val="24"/>
          <w:szCs w:val="24"/>
        </w:rPr>
        <w:t xml:space="preserve"> 5 mm in width x 300 µm in thickness, with a maximum heat dissipation of ~ 7W, to ensure the lateral heat transfer from the top heater balances the heat loss through the micropost array. A second, ring-shaped auxiliary heater mounted on top of the microfluidic device further ensures the U</w:t>
      </w:r>
      <w:r w:rsidRPr="00906275">
        <w:rPr>
          <w:rFonts w:ascii="Times New Roman" w:hAnsi="Times New Roman" w:cs="Times New Roman"/>
          <w:sz w:val="24"/>
          <w:szCs w:val="24"/>
        </w:rPr>
        <w:noBreakHyphen/>
        <w:t xml:space="preserve">shaped bypass channels remain flowing during live imaging. With the full fluidic network heated, the sample and channel contents </w:t>
      </w:r>
      <w:proofErr w:type="gramStart"/>
      <w:r w:rsidRPr="00906275">
        <w:rPr>
          <w:rFonts w:ascii="Times New Roman" w:hAnsi="Times New Roman" w:cs="Times New Roman"/>
          <w:sz w:val="24"/>
          <w:szCs w:val="24"/>
        </w:rPr>
        <w:t>can be exchanged</w:t>
      </w:r>
      <w:proofErr w:type="gramEnd"/>
      <w:r w:rsidRPr="00906275">
        <w:rPr>
          <w:rFonts w:ascii="Times New Roman" w:hAnsi="Times New Roman" w:cs="Times New Roman"/>
          <w:sz w:val="24"/>
          <w:szCs w:val="24"/>
        </w:rPr>
        <w:t xml:space="preserve"> as desired up until cryofixation. </w:t>
      </w:r>
    </w:p>
    <w:p w:rsidR="00397D0A" w:rsidRPr="00906275" w:rsidRDefault="00397D0A" w:rsidP="00F57FA1">
      <w:pPr>
        <w:spacing w:line="480" w:lineRule="auto"/>
        <w:contextualSpacing/>
        <w:jc w:val="both"/>
        <w:rPr>
          <w:rFonts w:ascii="Times New Roman" w:hAnsi="Times New Roman" w:cs="Times New Roman"/>
          <w:caps/>
          <w:sz w:val="24"/>
          <w:szCs w:val="24"/>
        </w:rPr>
      </w:pPr>
    </w:p>
    <w:p w:rsidR="00397D0A" w:rsidRPr="00906275" w:rsidRDefault="00397D0A" w:rsidP="00F57FA1">
      <w:pPr>
        <w:keepNext/>
        <w:spacing w:line="480" w:lineRule="auto"/>
        <w:contextualSpacing/>
        <w:jc w:val="both"/>
        <w:rPr>
          <w:rFonts w:ascii="Times New Roman" w:hAnsi="Times New Roman" w:cs="Times New Roman"/>
          <w:caps/>
          <w:sz w:val="24"/>
          <w:szCs w:val="24"/>
        </w:rPr>
      </w:pPr>
      <w:r w:rsidRPr="00906275">
        <w:rPr>
          <w:rFonts w:ascii="Times New Roman" w:hAnsi="Times New Roman" w:cs="Times New Roman"/>
          <w:caps/>
          <w:sz w:val="24"/>
          <w:szCs w:val="24"/>
        </w:rPr>
        <w:t>Calibration of Microchannel Temperature for Sample Viability</w:t>
      </w:r>
    </w:p>
    <w:p w:rsidR="00397D0A" w:rsidRPr="00906275" w:rsidRDefault="00397D0A" w:rsidP="00F57FA1">
      <w:pPr>
        <w:keepNext/>
        <w:spacing w:line="480" w:lineRule="auto"/>
        <w:contextualSpacing/>
        <w:jc w:val="both"/>
        <w:rPr>
          <w:rFonts w:ascii="Times New Roman" w:hAnsi="Times New Roman" w:cs="Times New Roman"/>
          <w:caps/>
          <w:sz w:val="24"/>
          <w:szCs w:val="24"/>
        </w:rPr>
      </w:pPr>
    </w:p>
    <w:p w:rsidR="00397D0A"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color w:val="000000"/>
          <w:sz w:val="24"/>
          <w:szCs w:val="24"/>
        </w:rPr>
        <w:t xml:space="preserve">The temperature in the microfluidic channel </w:t>
      </w:r>
      <w:proofErr w:type="gramStart"/>
      <w:r w:rsidRPr="00906275">
        <w:rPr>
          <w:rFonts w:ascii="Times New Roman" w:hAnsi="Times New Roman" w:cs="Times New Roman"/>
          <w:color w:val="000000"/>
          <w:sz w:val="24"/>
          <w:szCs w:val="24"/>
        </w:rPr>
        <w:t>was calibrated</w:t>
      </w:r>
      <w:proofErr w:type="gramEnd"/>
      <w:r w:rsidRPr="00906275">
        <w:rPr>
          <w:rFonts w:ascii="Times New Roman" w:hAnsi="Times New Roman" w:cs="Times New Roman"/>
          <w:color w:val="000000"/>
          <w:sz w:val="24"/>
          <w:szCs w:val="24"/>
        </w:rPr>
        <w:t xml:space="preserve"> prior to each experiment using a temperature sensitive fluorescent probe (</w:t>
      </w:r>
      <w:proofErr w:type="spellStart"/>
      <w:r w:rsidRPr="00906275">
        <w:rPr>
          <w:rFonts w:ascii="Times New Roman" w:hAnsi="Times New Roman" w:cs="Times New Roman"/>
          <w:color w:val="000000"/>
          <w:sz w:val="24"/>
          <w:szCs w:val="24"/>
        </w:rPr>
        <w:t>RhB</w:t>
      </w:r>
      <w:proofErr w:type="spellEnd"/>
      <w:r w:rsidRPr="00906275">
        <w:rPr>
          <w:rFonts w:ascii="Times New Roman" w:hAnsi="Times New Roman" w:cs="Times New Roman"/>
          <w:color w:val="000000"/>
          <w:sz w:val="24"/>
          <w:szCs w:val="24"/>
        </w:rPr>
        <w:t xml:space="preserve">-ITC-Dextran, Sigma Aldrich). </w:t>
      </w:r>
      <w:r w:rsidRPr="00906275">
        <w:rPr>
          <w:rFonts w:ascii="Times New Roman" w:hAnsi="Times New Roman" w:cs="Times New Roman"/>
          <w:sz w:val="24"/>
          <w:szCs w:val="24"/>
        </w:rPr>
        <w:t xml:space="preserve">The quantum yield of </w:t>
      </w:r>
      <w:proofErr w:type="spellStart"/>
      <w:r w:rsidRPr="00906275">
        <w:rPr>
          <w:rFonts w:ascii="Times New Roman" w:hAnsi="Times New Roman" w:cs="Times New Roman"/>
          <w:sz w:val="24"/>
          <w:szCs w:val="24"/>
        </w:rPr>
        <w:t>Rhodamine</w:t>
      </w:r>
      <w:proofErr w:type="spellEnd"/>
      <w:r w:rsidRPr="00906275">
        <w:rPr>
          <w:rFonts w:ascii="Times New Roman" w:hAnsi="Times New Roman" w:cs="Times New Roman"/>
          <w:sz w:val="24"/>
          <w:szCs w:val="24"/>
        </w:rPr>
        <w:t xml:space="preserve"> B is strongly temperature dependent between ~0</w:t>
      </w:r>
      <w:r w:rsidRPr="00906275">
        <w:rPr>
          <w:rFonts w:ascii="Times New Roman" w:hAnsi="Times New Roman" w:cs="Times New Roman"/>
          <w:sz w:val="24"/>
          <w:szCs w:val="24"/>
        </w:rPr>
        <w:sym w:font="Symbol" w:char="F02D"/>
      </w:r>
      <w:r w:rsidRPr="00906275">
        <w:rPr>
          <w:rFonts w:ascii="Times New Roman" w:hAnsi="Times New Roman" w:cs="Times New Roman"/>
          <w:sz w:val="24"/>
          <w:szCs w:val="24"/>
        </w:rPr>
        <w:t>100°C, making it a suitable probe for non-contact temperature calibration within the range relevant to biological samples</w:t>
      </w:r>
      <w:r w:rsidRPr="00906275">
        <w:rPr>
          <w:rFonts w:ascii="Times New Roman" w:hAnsi="Times New Roman" w:cs="Times New Roman"/>
          <w:sz w:val="24"/>
          <w:szCs w:val="24"/>
        </w:rPr>
        <w:fldChar w:fldCharType="begin" w:fldLock="1"/>
      </w:r>
      <w:r w:rsidR="003419F2">
        <w:rPr>
          <w:rFonts w:ascii="Times New Roman" w:hAnsi="Times New Roman" w:cs="Times New Roman"/>
          <w:sz w:val="24"/>
          <w:szCs w:val="24"/>
        </w:rPr>
        <w:instrText>ADDIN CSL_CITATION { "citationItems" : [ { "id" : "ITEM-1", "itemData" : { "DOI" : "10.1021/ac010370l", "abstract" : "A technique is described for the measurement of fluid temperatures in microfluidic systems based on temper-ature-dependent fluorescence. The technique is easy to implement with a standard fluorescence microscope and CCD camera. In addition, the method can be used to measure fluid temperatures with micrometer spatial resolution and millisecond time resolution. The efficacy of the method is demonstrated by measuring temperature distributions resulting from Joule heating in a variety of microfluidic circuits that are electrokinetically pumped. With the equipment used for these measurements, fluid temperatures ranging from room temperature to 90 \u00b0C were measured with a precision ranging from 0.03 to 3.5 \u00b0Csdependent on the amount of signal averaging done. The spatial and temporal resolutions achieved were 1 \u00b5m and 33 ms, respectively. Microfluidic systems or \" labs-on-a-chip \" promise to revolution-ize many aspects of analytical chemistry and biochemistry. 1-3 The miniaturization and integration of the various chemical operations such as mixing, reaction, separation, and detection offer several potential advantages including increased speed, efficiency, port-ability, and reduced reagent consumption. Control of fluid temperatures during analysis is often important, particularly during reaction and separation. Numerous examples exist that demonstrate the importance of temperature effects in capillary electrophoresis systems. Temperature gradients in capil-laries for electrophoresis have long been understood to cause band spreading with a consequent reduction in separation efficiency. 4-6 Controlled variation of buffer temperature has been used to modulate the efficiency of DNA separations in capillary electro-phoresis. 7 Fundamental studies of protein folding and denaturation have also been performed in capillary electrophoresis by control-ling buffer temperature. 8-11", "author" : [ { "dropping-particle" : "", "family" : "Ross", "given" : "David", "non-dropping-particle" : "", "parse-names" : false, "suffix" : "" }, { "dropping-particle" : "", "family" : "Gaitan", "given" : "Michael", "non-dropping-particle" : "", "parse-names" : false, "suffix" : "" }, { "dropping-particle" : "", "family" : "Locascio", "given" : "Laurie E", "non-dropping-particle" : "", "parse-names" : false, "suffix" : "" } ], "container-title" : "Analytical Chemistry", "id" : "ITEM-1", "issue" : "15", "issued" : { "date-parts" : [ [ "2001" ] ] }, "page" : "4117-4123", "title" : "Temperature Measurement in Microfluidic Systems Using a Temperature-Dependent Fluorescent Dye", "type" : "article-journal", "volume" : "73" }, "uris" : [ "http://www.mendeley.com/documents/?uuid=c4039095-a764-3f73-baa5-fdb48abc7766" ] }, { "id" : "ITEM-2", "itemData" : { "DOI" : "10.1039/b306158b", "ISBN" : "1473-0197", "ISSN" : "1473-0197", "PMID" : "15100765", "abstract" : "Joule heating is a significant problem in electrokinetically driven microfluidic chips, particularly polymeric systems where low thermal conductivities amplify the difficulty in rejecting this internally generated heat. In this work, a combined experimental (using a microscale thermometry technique) and numerical (using a 3D \"whole-chip\" finite element model) approach is used to examine Joule heating and heat transfer at a microchannel intersection in poly(dimethylsiloxane)(PDMS), and hybrid PDMS/Glass microfluidic systems. In general the numerical predictions and the experimental results agree quite well (typically within +/- 3 degree C), both showing dramatic temperature gradients at the intersection. At high potential field strengths a nearly five fold increase in the maximum buffer temperature was observed in the PDMS/PDMS chips over the PDMS/Glass systems. The detailed numerical analysis revealed that the vast majority of steady state heat rejection is through lower substrate of the chip, which was significantly impeded in the former case by the lower thermal conductivity PDMS substrate. The observed higher buffer temperature also lead to a number of significant secondary effects including a near doubling of the volume flow rate. Simple guidelines are proposed for improving polymeric chip design and thereby extend the capabilities of these microfluidic systems.", "author" : [ { "dropping-particle" : "", "family" : "Erickson", "given" : "David", "non-dropping-particle" : "", "parse-names" : false, "suffix" : "" }, { "dropping-particle" : "", "family" : "Sinton", "given" : "David", "non-dropping-particle" : "", "parse-names" : false, "suffix" : "" }, { "dropping-particle" : "", "family" : "Li", "given" : "Dongqing", "non-dropping-particle" : "", "parse-names" : false, "suffix" : "" } ], "container-title" : "Lab on a chip", "id" : "ITEM-2", "issue" : "3", "issued" : { "date-parts" : [ [ "2003" ] ] }, "page" : "141-149", "title" : "Joule heating and heat transfer in poly(dimethylsiloxane) microfluidic systems.", "type" : "article-journal", "volume" : "3" }, "uris" : [ "http://www.mendeley.com/documents/?uuid=9124ed05-24dc-457e-8954-09ece9356380" ] } ], "mendeley" : { "formattedCitation" : "(Erickson, Sinton, and Li 2003; Ross, Gaitan, and Locascio 2001)", "plainTextFormattedCitation" : "(Erickson, Sinton, and Li 2003; Ross, Gaitan, and Locascio 2001)", "previouslyFormattedCitation" : "(Erickson, Sinton, and Li 2003; Ross, Gaitan, and Locascio 2001)" }, "properties" : { "noteIndex" : 12 }, "schema" : "https://github.com/citation-style-language/schema/raw/master/csl-citation.json" }</w:instrText>
      </w:r>
      <w:r w:rsidRPr="00906275">
        <w:rPr>
          <w:rFonts w:ascii="Times New Roman" w:hAnsi="Times New Roman" w:cs="Times New Roman"/>
          <w:sz w:val="24"/>
          <w:szCs w:val="24"/>
        </w:rPr>
        <w:fldChar w:fldCharType="separate"/>
      </w:r>
      <w:r w:rsidR="003419F2" w:rsidRPr="003419F2">
        <w:rPr>
          <w:rFonts w:ascii="Times New Roman" w:hAnsi="Times New Roman" w:cs="Times New Roman"/>
          <w:noProof/>
          <w:sz w:val="24"/>
          <w:szCs w:val="24"/>
        </w:rPr>
        <w:t>(Erickson, Sinton, and Li 2003; Ross, Gaitan, and Locascio 2001)</w:t>
      </w:r>
      <w:r w:rsidRPr="00906275">
        <w:rPr>
          <w:rFonts w:ascii="Times New Roman" w:hAnsi="Times New Roman" w:cs="Times New Roman"/>
          <w:sz w:val="24"/>
          <w:szCs w:val="24"/>
        </w:rPr>
        <w:fldChar w:fldCharType="end"/>
      </w:r>
      <w:r w:rsidR="00030A69">
        <w:rPr>
          <w:rFonts w:ascii="Times New Roman" w:hAnsi="Times New Roman" w:cs="Times New Roman"/>
          <w:sz w:val="24"/>
          <w:szCs w:val="24"/>
        </w:rPr>
        <w:t xml:space="preserve">. A calibration curve (Figure </w:t>
      </w:r>
      <w:r w:rsidR="00906275">
        <w:rPr>
          <w:rFonts w:ascii="Times New Roman" w:hAnsi="Times New Roman" w:cs="Times New Roman"/>
          <w:sz w:val="24"/>
          <w:szCs w:val="24"/>
        </w:rPr>
        <w:t>S1</w:t>
      </w:r>
      <w:r w:rsidRPr="00906275">
        <w:rPr>
          <w:rFonts w:ascii="Times New Roman" w:hAnsi="Times New Roman" w:cs="Times New Roman"/>
          <w:sz w:val="24"/>
          <w:szCs w:val="24"/>
        </w:rPr>
        <w:t>) was calculated based on the change in fluorescence intensity as a function of temperature, similar to past reports</w:t>
      </w:r>
      <w:r w:rsidRPr="00253033">
        <w:rPr>
          <w:rFonts w:ascii="Times New Roman" w:hAnsi="Times New Roman" w:cs="Times New Roman"/>
          <w:sz w:val="24"/>
          <w:szCs w:val="24"/>
        </w:rPr>
        <w:fldChar w:fldCharType="begin" w:fldLock="1"/>
      </w:r>
      <w:r w:rsidR="003419F2">
        <w:rPr>
          <w:rFonts w:ascii="Times New Roman" w:hAnsi="Times New Roman" w:cs="Times New Roman"/>
          <w:sz w:val="24"/>
          <w:szCs w:val="24"/>
        </w:rPr>
        <w:instrText>ADDIN CSL_CITATION { "citationItems" : [ { "id" : "ITEM-1", "itemData" : { "DOI" : "10.1021/ac010370l", "abstract" : "A technique is described for the measurement of fluid temperatures in microfluidic systems based on temper-ature-dependent fluorescence. The technique is easy to implement with a standard fluorescence microscope and CCD camera. In addition, the method can be used to measure fluid temperatures with micrometer spatial resolution and millisecond time resolution. The efficacy of the method is demonstrated by measuring temperature distributions resulting from Joule heating in a variety of microfluidic circuits that are electrokinetically pumped. With the equipment used for these measurements, fluid temperatures ranging from room temperature to 90 \u00b0C were measured with a precision ranging from 0.03 to 3.5 \u00b0Csdependent on the amount of signal averaging done. The spatial and temporal resolutions achieved were 1 \u00b5m and 33 ms, respectively. Microfluidic systems or \" labs-on-a-chip \" promise to revolution-ize many aspects of analytical chemistry and biochemistry. 1-3 The miniaturization and integration of the various chemical operations such as mixing, reaction, separation, and detection offer several potential advantages including increased speed, efficiency, port-ability, and reduced reagent consumption. Control of fluid temperatures during analysis is often important, particularly during reaction and separation. Numerous examples exist that demonstrate the importance of temperature effects in capillary electrophoresis systems. Temperature gradients in capil-laries for electrophoresis have long been understood to cause band spreading with a consequent reduction in separation efficiency. 4-6 Controlled variation of buffer temperature has been used to modulate the efficiency of DNA separations in capillary electro-phoresis. 7 Fundamental studies of protein folding and denaturation have also been performed in capillary electrophoresis by control-ling buffer temperature. 8-11", "author" : [ { "dropping-particle" : "", "family" : "Ross", "given" : "David", "non-dropping-particle" : "", "parse-names" : false, "suffix" : "" }, { "dropping-particle" : "", "family" : "Gaitan", "given" : "Michael", "non-dropping-particle" : "", "parse-names" : false, "suffix" : "" }, { "dropping-particle" : "", "family" : "Locascio", "given" : "Laurie E", "non-dropping-particle" : "", "parse-names" : false, "suffix" : "" } ], "container-title" : "Analytical Chemistry", "id" : "ITEM-1", "issue" : "15", "issued" : { "date-parts" : [ [ "2001" ] ] }, "page" : "4117-4123", "title" : "Temperature Measurement in Microfluidic Systems Using a Temperature-Dependent Fluorescent Dye", "type" : "article-journal", "volume" : "73" }, "uris" : [ "http://www.mendeley.com/documents/?uuid=c4039095-a764-3f73-baa5-fdb48abc7766" ] }, { "id" : "ITEM-2", "itemData" : { "DOI" : "10.1039/b306158b", "ISBN" : "1473-0197", "ISSN" : "1473-0197", "PMID" : "15100765", "abstract" : "Joule heating is a significant problem in electrokinetically driven microfluidic chips, particularly polymeric systems where low thermal conductivities amplify the difficulty in rejecting this internally generated heat. In this work, a combined experimental (using a microscale thermometry technique) and numerical (using a 3D \"whole-chip\" finite element model) approach is used to examine Joule heating and heat transfer at a microchannel intersection in poly(dimethylsiloxane)(PDMS), and hybrid PDMS/Glass microfluidic systems. In general the numerical predictions and the experimental results agree quite well (typically within +/- 3 degree C), both showing dramatic temperature gradients at the intersection. At high potential field strengths a nearly five fold increase in the maximum buffer temperature was observed in the PDMS/PDMS chips over the PDMS/Glass systems. The detailed numerical analysis revealed that the vast majority of steady state heat rejection is through lower substrate of the chip, which was significantly impeded in the former case by the lower thermal conductivity PDMS substrate. The observed higher buffer temperature also lead to a number of significant secondary effects including a near doubling of the volume flow rate. Simple guidelines are proposed for improving polymeric chip design and thereby extend the capabilities of these microfluidic systems.", "author" : [ { "dropping-particle" : "", "family" : "Erickson", "given" : "David", "non-dropping-particle" : "", "parse-names" : false, "suffix" : "" }, { "dropping-particle" : "", "family" : "Sinton", "given" : "David", "non-dropping-particle" : "", "parse-names" : false, "suffix" : "" }, { "dropping-particle" : "", "family" : "Li", "given" : "Dongqing", "non-dropping-particle" : "", "parse-names" : false, "suffix" : "" } ], "container-title" : "Lab on a chip", "id" : "ITEM-2", "issue" : "3", "issued" : { "date-parts" : [ [ "2003" ] ] }, "page" : "141-149", "title" : "Joule heating and heat transfer in poly(dimethylsiloxane) microfluidic systems.", "type" : "article-journal", "volume" : "3" }, "uris" : [ "http://www.mendeley.com/documents/?uuid=9124ed05-24dc-457e-8954-09ece9356380" ] }, { "id" : "ITEM-3", "itemData" : { "DOI" : "10.1021/ac071268c", "abstract" : "A novel method is presented for on-chip temperature measurements using a poly(dimethylsiloxane) (PDMS) thin film dissolved with Rhodamine B dye. This thin film is sandwiched between two glass substrates (one of which is 150 \u00b5m thick) and bonded to a microchannel molded in a PDMS substrate. Whole-chip (liquid and substrate) temperature measurements can be obtained via fluores-cent intensity visualization. For verification purposes, the thin film was tested with a tapered microchannel sub-jected to Joule heating, with resulting axial temperature gradients comparing well with numerical simulations. Errors induced by the definite film thickness are dis-cussed and accounted for during experimental and ana-lytical analysis. Alternative validation using the traditional in-channel Rhodamine B injection method was also at-tempted. The thin film has several advantages over traditional methods. First, false intensity readings due to adsorption and absorption of Rhodamine B into PDMS channels are eliminated. Second, whole-chip temperature measurements are possible. Third, separation of working liquid from Rhodamine B dye prevents possible electro-phoresis effects. Recent developments in microfluidic and lab-on-a-chip devices has drawn ever-increasing attention from industrial and academic communities due to their far-reaching applications in chemical, biomedical, environmental, and food processing technologies. Such miniaturized devices generally consist of a glass or plastic microfluidic platform with integrated sample processing units such as mixers, dispensers, reactors, separators, and detection systems for performing chemical and biological assays. Advantages of microfluidic devices over traditional methods include reduced sample and reagent use, increased parallel processing capabilities, and portability. In recent times, there has been a general shift to polymer-based materials such as poly(dimethylsiloxane) (PDMS), due to rapid and low-cost fabrication via soft lithography tech-niques compared to traditional glass-based devices. 1-7 In order to effectively design and control microfluidic devices, fluid flow, heat, and mass transfer must be well understood. For example, a continuous flow microfluidic chip for polymerase chain reaction 8 requires DNA sample mixtures to be repeatedly pumped through three different temperature regions (i.e., 95 \u00b0C for denaturing DNA samples, 72 \u00b0C for annealing, and 60 \u00b0C for extension). The effective control of temperature is \u2026", "author" : [ { "dropping-particle" : "", "family" : "Samy", "given" : "Razim", "non-dropping-particle" : "", "parse-names" : false, "suffix" : "" }, { "dropping-particle" : "", "family" : "Glawdel", "given" : "Tomasz", "non-dropping-particle" : "", "parse-names" : false, "suffix" : "" }, { "dropping-particle" : "", "family" : "Ren", "given" : "Carolyn L", "non-dropping-particle" : "", "parse-names" : false, "suffix" : "" } ], "container-title" : "Analytical Chemistry", "id" : "ITEM-3", "issue" : "2", "issued" : { "date-parts" : [ [ "2008" ] ] }, "page" : "369-375", "title" : "Method for Microfluidic Whole-Chip Temperature Measurement Using Thin-Film Poly(dimethylsiloxane)/Rhodamine B", "type" : "article-journal", "volume" : "80" }, "uris" : [ "http://www.mendeley.com/documents/?uuid=eb8b6e0a-30e7-3c10-a76f-39ca9c1064ad" ] } ], "mendeley" : { "formattedCitation" : "(Erickson, Sinton, and Li 2003; Ross, Gaitan, and Locascio 2001; Samy, Glawdel, and Ren 2008)", "plainTextFormattedCitation" : "(Erickson, Sinton, and Li 2003; Ross, Gaitan, and Locascio 2001; Samy, Glawdel, and Ren 2008)", "previouslyFormattedCitation" : "(Erickson, Sinton, and Li 2003; Ross, Gaitan, and Locascio 2001; Samy, Glawdel, and Ren 2008)" }, "properties" : { "noteIndex" : 3 }, "schema" : "https://github.com/citation-style-language/schema/raw/master/csl-citation.json" }</w:instrText>
      </w:r>
      <w:r w:rsidRPr="00253033">
        <w:rPr>
          <w:rFonts w:ascii="Times New Roman" w:hAnsi="Times New Roman" w:cs="Times New Roman"/>
          <w:sz w:val="24"/>
          <w:szCs w:val="24"/>
        </w:rPr>
        <w:fldChar w:fldCharType="separate"/>
      </w:r>
      <w:r w:rsidR="003419F2" w:rsidRPr="003419F2">
        <w:rPr>
          <w:rFonts w:ascii="Times New Roman" w:hAnsi="Times New Roman" w:cs="Times New Roman"/>
          <w:noProof/>
          <w:sz w:val="24"/>
          <w:szCs w:val="24"/>
        </w:rPr>
        <w:t>(Erickson, Sinton, and Li 2003; Ross, Gaitan, and Locascio 2001; Samy, Glawdel, and Ren 2008)</w:t>
      </w:r>
      <w:r w:rsidRPr="00253033">
        <w:rPr>
          <w:rFonts w:ascii="Times New Roman" w:hAnsi="Times New Roman" w:cs="Times New Roman"/>
          <w:sz w:val="24"/>
          <w:szCs w:val="24"/>
        </w:rPr>
        <w:fldChar w:fldCharType="end"/>
      </w:r>
      <w:r w:rsidRPr="00906275">
        <w:rPr>
          <w:rFonts w:ascii="Times New Roman" w:hAnsi="Times New Roman" w:cs="Times New Roman"/>
          <w:sz w:val="24"/>
          <w:szCs w:val="24"/>
        </w:rPr>
        <w:t xml:space="preserve">. </w:t>
      </w:r>
    </w:p>
    <w:p w:rsidR="003419F2" w:rsidRDefault="003419F2" w:rsidP="00F57FA1">
      <w:pPr>
        <w:spacing w:line="480" w:lineRule="auto"/>
        <w:contextualSpacing/>
        <w:jc w:val="both"/>
        <w:rPr>
          <w:rFonts w:ascii="Times New Roman" w:hAnsi="Times New Roman" w:cs="Times New Roman"/>
          <w:sz w:val="24"/>
          <w:szCs w:val="24"/>
        </w:rPr>
      </w:pPr>
    </w:p>
    <w:p w:rsidR="003419F2" w:rsidRDefault="003419F2" w:rsidP="003419F2">
      <w:pPr>
        <w:spacing w:line="480" w:lineRule="auto"/>
        <w:contextualSpacing/>
        <w:jc w:val="both"/>
        <w:rPr>
          <w:rFonts w:ascii="Times New Roman" w:hAnsi="Times New Roman" w:cs="Times New Roman"/>
          <w:color w:val="000000"/>
          <w:sz w:val="24"/>
          <w:szCs w:val="24"/>
        </w:rPr>
      </w:pPr>
      <w:r w:rsidRPr="00906275">
        <w:rPr>
          <w:rFonts w:ascii="Times New Roman" w:hAnsi="Times New Roman" w:cs="Times New Roman"/>
          <w:color w:val="000000"/>
          <w:sz w:val="24"/>
          <w:szCs w:val="24"/>
        </w:rPr>
        <w:t xml:space="preserve">To generate the calibration curve, a 1% (m/m) solution of </w:t>
      </w:r>
      <w:proofErr w:type="spellStart"/>
      <w:r w:rsidRPr="00906275">
        <w:rPr>
          <w:rFonts w:ascii="Times New Roman" w:hAnsi="Times New Roman" w:cs="Times New Roman"/>
          <w:color w:val="000000"/>
          <w:sz w:val="24"/>
          <w:szCs w:val="24"/>
        </w:rPr>
        <w:t>Rhodamine</w:t>
      </w:r>
      <w:proofErr w:type="spellEnd"/>
      <w:r w:rsidRPr="00906275">
        <w:rPr>
          <w:rFonts w:ascii="Times New Roman" w:hAnsi="Times New Roman" w:cs="Times New Roman"/>
          <w:color w:val="000000"/>
          <w:sz w:val="24"/>
          <w:szCs w:val="24"/>
        </w:rPr>
        <w:t xml:space="preserve"> B-</w:t>
      </w:r>
      <w:proofErr w:type="spellStart"/>
      <w:r w:rsidRPr="00906275">
        <w:rPr>
          <w:rFonts w:ascii="Times New Roman" w:hAnsi="Times New Roman" w:cs="Times New Roman"/>
          <w:color w:val="000000"/>
          <w:sz w:val="24"/>
          <w:szCs w:val="24"/>
        </w:rPr>
        <w:t>isothiocyanate</w:t>
      </w:r>
      <w:proofErr w:type="spellEnd"/>
      <w:r w:rsidRPr="00906275">
        <w:rPr>
          <w:rFonts w:ascii="Times New Roman" w:hAnsi="Times New Roman" w:cs="Times New Roman"/>
          <w:color w:val="000000"/>
          <w:sz w:val="24"/>
          <w:szCs w:val="24"/>
        </w:rPr>
        <w:t xml:space="preserve">-Dextran and DI water was loaded into the microchannel at room temperature. A platinum resistance thermometer (PT 1000) </w:t>
      </w:r>
      <w:proofErr w:type="gramStart"/>
      <w:r w:rsidRPr="00906275">
        <w:rPr>
          <w:rFonts w:ascii="Times New Roman" w:hAnsi="Times New Roman" w:cs="Times New Roman"/>
          <w:color w:val="000000"/>
          <w:sz w:val="24"/>
          <w:szCs w:val="24"/>
        </w:rPr>
        <w:t>was used</w:t>
      </w:r>
      <w:proofErr w:type="gramEnd"/>
      <w:r w:rsidRPr="00906275">
        <w:rPr>
          <w:rFonts w:ascii="Times New Roman" w:hAnsi="Times New Roman" w:cs="Times New Roman"/>
          <w:color w:val="000000"/>
          <w:sz w:val="24"/>
          <w:szCs w:val="24"/>
        </w:rPr>
        <w:t xml:space="preserve"> to monitor the temperature of the full assembly (shown in </w:t>
      </w:r>
      <w:r>
        <w:rPr>
          <w:rFonts w:ascii="Times New Roman" w:hAnsi="Times New Roman" w:cs="Times New Roman"/>
          <w:color w:val="000000"/>
          <w:sz w:val="24"/>
          <w:szCs w:val="24"/>
        </w:rPr>
        <w:t>Figure 2 of the main manuscript</w:t>
      </w:r>
      <w:r w:rsidRPr="00906275">
        <w:rPr>
          <w:rFonts w:ascii="Times New Roman" w:hAnsi="Times New Roman" w:cs="Times New Roman"/>
          <w:color w:val="000000"/>
          <w:sz w:val="24"/>
          <w:szCs w:val="24"/>
        </w:rPr>
        <w:t>). The assembly temperature was equilibrated to five different values, ranging between 15</w:t>
      </w:r>
      <w:r w:rsidRPr="00906275">
        <w:rPr>
          <w:rFonts w:ascii="Times New Roman" w:hAnsi="Times New Roman" w:cs="Times New Roman"/>
          <w:color w:val="000000"/>
          <w:sz w:val="24"/>
          <w:szCs w:val="24"/>
        </w:rPr>
        <w:sym w:font="Symbol" w:char="F02D"/>
      </w:r>
      <w:r w:rsidRPr="00906275">
        <w:rPr>
          <w:rFonts w:ascii="Times New Roman" w:hAnsi="Times New Roman" w:cs="Times New Roman"/>
          <w:color w:val="000000"/>
          <w:sz w:val="24"/>
          <w:szCs w:val="24"/>
        </w:rPr>
        <w:t xml:space="preserve">35°C. The fluorescence intensity value </w:t>
      </w:r>
      <w:proofErr w:type="gramStart"/>
      <w:r w:rsidRPr="00906275">
        <w:rPr>
          <w:rFonts w:ascii="Times New Roman" w:hAnsi="Times New Roman" w:cs="Times New Roman"/>
          <w:color w:val="000000"/>
          <w:sz w:val="24"/>
          <w:szCs w:val="24"/>
        </w:rPr>
        <w:t>was averaged</w:t>
      </w:r>
      <w:proofErr w:type="gramEnd"/>
      <w:r w:rsidRPr="00906275">
        <w:rPr>
          <w:rFonts w:ascii="Times New Roman" w:hAnsi="Times New Roman" w:cs="Times New Roman"/>
          <w:color w:val="000000"/>
          <w:sz w:val="24"/>
          <w:szCs w:val="24"/>
        </w:rPr>
        <w:t xml:space="preserve"> over a region of interest in the channel at each temperature value (inset) after background subtraction.</w:t>
      </w:r>
    </w:p>
    <w:p w:rsidR="003419F2" w:rsidRPr="00906275" w:rsidRDefault="003419F2" w:rsidP="003419F2">
      <w:pPr>
        <w:spacing w:line="480" w:lineRule="auto"/>
        <w:contextualSpacing/>
        <w:jc w:val="both"/>
        <w:rPr>
          <w:rFonts w:ascii="Times New Roman" w:hAnsi="Times New Roman" w:cs="Times New Roman"/>
          <w:color w:val="000000"/>
          <w:sz w:val="24"/>
          <w:szCs w:val="24"/>
        </w:rPr>
      </w:pPr>
      <w:r w:rsidRPr="00906275">
        <w:rPr>
          <w:rFonts w:ascii="Times New Roman" w:hAnsi="Times New Roman" w:cs="Times New Roman"/>
          <w:color w:val="000000"/>
          <w:sz w:val="24"/>
          <w:szCs w:val="24"/>
        </w:rPr>
        <w:t xml:space="preserve"> </w:t>
      </w:r>
    </w:p>
    <w:p w:rsidR="003419F2" w:rsidRPr="00906275" w:rsidRDefault="003419F2" w:rsidP="003419F2">
      <w:pPr>
        <w:spacing w:line="480" w:lineRule="auto"/>
        <w:jc w:val="both"/>
        <w:rPr>
          <w:rFonts w:ascii="Times New Roman" w:hAnsi="Times New Roman" w:cs="Times New Roman"/>
          <w:sz w:val="24"/>
          <w:szCs w:val="24"/>
        </w:rPr>
      </w:pPr>
      <w:r w:rsidRPr="00906275">
        <w:rPr>
          <w:rFonts w:ascii="Times New Roman" w:hAnsi="Times New Roman" w:cs="Times New Roman"/>
          <w:color w:val="000000"/>
          <w:sz w:val="24"/>
          <w:szCs w:val="24"/>
        </w:rPr>
        <w:t xml:space="preserve">To ensure </w:t>
      </w:r>
      <w:proofErr w:type="spellStart"/>
      <w:r w:rsidRPr="00906275">
        <w:rPr>
          <w:rFonts w:ascii="Times New Roman" w:hAnsi="Times New Roman" w:cs="Times New Roman"/>
          <w:color w:val="000000"/>
          <w:sz w:val="24"/>
          <w:szCs w:val="24"/>
        </w:rPr>
        <w:t>photobleaching</w:t>
      </w:r>
      <w:proofErr w:type="spellEnd"/>
      <w:r w:rsidRPr="00906275">
        <w:rPr>
          <w:rFonts w:ascii="Times New Roman" w:hAnsi="Times New Roman" w:cs="Times New Roman"/>
          <w:color w:val="000000"/>
          <w:sz w:val="24"/>
          <w:szCs w:val="24"/>
        </w:rPr>
        <w:t xml:space="preserve"> did not affect the accuracy of the calibration, the calibration </w:t>
      </w:r>
      <w:proofErr w:type="gramStart"/>
      <w:r w:rsidRPr="00906275">
        <w:rPr>
          <w:rFonts w:ascii="Times New Roman" w:hAnsi="Times New Roman" w:cs="Times New Roman"/>
          <w:color w:val="000000"/>
          <w:sz w:val="24"/>
          <w:szCs w:val="24"/>
        </w:rPr>
        <w:t>was performed</w:t>
      </w:r>
      <w:proofErr w:type="gramEnd"/>
      <w:r w:rsidRPr="00906275">
        <w:rPr>
          <w:rFonts w:ascii="Times New Roman" w:hAnsi="Times New Roman" w:cs="Times New Roman"/>
          <w:color w:val="000000"/>
          <w:sz w:val="24"/>
          <w:szCs w:val="24"/>
        </w:rPr>
        <w:t xml:space="preserve"> in a cyclic manner in which the assembly was heated to 35°C and then allowed to cool to room temperature. Fluorescence intensity </w:t>
      </w:r>
      <w:proofErr w:type="gramStart"/>
      <w:r w:rsidRPr="00906275">
        <w:rPr>
          <w:rFonts w:ascii="Times New Roman" w:hAnsi="Times New Roman" w:cs="Times New Roman"/>
          <w:color w:val="000000"/>
          <w:sz w:val="24"/>
          <w:szCs w:val="24"/>
        </w:rPr>
        <w:t>was measured</w:t>
      </w:r>
      <w:proofErr w:type="gramEnd"/>
      <w:r w:rsidRPr="00906275">
        <w:rPr>
          <w:rFonts w:ascii="Times New Roman" w:hAnsi="Times New Roman" w:cs="Times New Roman"/>
          <w:color w:val="000000"/>
          <w:sz w:val="24"/>
          <w:szCs w:val="24"/>
        </w:rPr>
        <w:t xml:space="preserve"> during both heating and cooling cycles. A second order polynomial fit describes the relative change in intensity as a function of temperature. The average accuracy of the measurement was 2.4%, equivalent to </w:t>
      </w:r>
      <w:r w:rsidRPr="00906275">
        <w:rPr>
          <w:rFonts w:ascii="Times New Roman" w:hAnsi="Times New Roman" w:cs="Times New Roman"/>
          <w:color w:val="000000"/>
          <w:sz w:val="24"/>
          <w:szCs w:val="24"/>
        </w:rPr>
        <w:lastRenderedPageBreak/>
        <w:t>0.6˚C at the normalization temperature of 25˚C. This value is compatible with the previously reported accuracy value of 0.8˚C</w:t>
      </w:r>
      <w:r w:rsidRPr="00906275">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"DOI" : "10.1021/ac010370l", "abstract" : "A technique is described for the measurement of fluid temperatures in microfluidic systems based on temper-ature-dependent fluorescence. The technique is easy to implement with a standard fluorescence microscope and CCD camera. In addition, the method can be used to measure fluid temperatures with micrometer spatial resolution and millisecond time resolution. The efficacy of the method is demonstrated by measuring temperature distributions resulting from Joule heating in a variety of microfluidic circuits that are electrokinetically pumped. With the equipment used for these measurements, fluid temperatures ranging from room temperature to 90 \u00b0C were measured with a precision ranging from 0.03 to 3.5 \u00b0Csdependent on the amount of signal averaging done. The spatial and temporal resolutions achieved were 1 \u00b5m and 33 ms, respectively. Microfluidic systems or \" labs-on-a-chip \" promise to revolution-ize many aspects of analytical chemistry and biochemistry. 1-3 The miniaturization and integration of the various chemical operations such as mixing, reaction, separation, and detection offer several potential advantages including increased speed, efficiency, port-ability, and reduced reagent consumption. Control of fluid temperatures during analysis is often important, particularly during reaction and separation. Numerous examples exist that demonstrate the importance of temperature effects in capillary electrophoresis systems. Temperature gradients in capil-laries for electrophoresis have long been understood to cause band spreading with a consequent reduction in separation efficiency. 4-6 Controlled variation of buffer temperature has been used to modulate the efficiency of DNA separations in capillary electro-phoresis. 7 Fundamental studies of protein folding and denaturation have also been performed in capillary electrophoresis by control-ling buffer temperature. 8-11", "author" : [ { "dropping-particle" : "", "family" : "Ross", "given" : "David", "non-dropping-particle" : "", "parse-names" : false, "suffix" : "" }, { "dropping-particle" : "", "family" : "Gaitan", "given" : "Michael", "non-dropping-particle" : "", "parse-names" : false, "suffix" : "" }, { "dropping-particle" : "", "family" : "Locascio", "given" : "Laurie E", "non-dropping-particle" : "", "parse-names" : false, "suffix" : "" } ], "container-title" : "Analytical Chemistry", "id" : "ITEM-1", "issue" : "15", "issued" : { "date-parts" : [ [ "2001" ] ] }, "page" : "4117-4123", "title" : "Temperature Measurement in Microfluidic Systems Using a Temperature-Dependent Fluorescent Dye", "type" : "article-journal", "volume" : "73" }, "uris" : [ "http://www.mendeley.com/documents/?uuid=c4039095-a764-3f73-baa5-fdb48abc7766" ] } ], "mendeley" : { "formattedCitation" : "(Ross, Gaitan, and Locascio 2001)", "plainTextFormattedCitation" : "(Ross, Gaitan, and Locascio 2001)", "previouslyFormattedCitation" : "(Ross, Gaitan, and Locascio 2001)" }, "properties" : { "noteIndex" : 12 }, "schema" : "https://github.com/citation-style-language/schema/raw/master/csl-citation.json" }</w:instrText>
      </w:r>
      <w:r w:rsidRPr="00906275">
        <w:rPr>
          <w:rFonts w:ascii="Times New Roman" w:hAnsi="Times New Roman" w:cs="Times New Roman"/>
          <w:color w:val="000000"/>
          <w:sz w:val="24"/>
          <w:szCs w:val="24"/>
        </w:rPr>
        <w:fldChar w:fldCharType="separate"/>
      </w:r>
      <w:r w:rsidRPr="003419F2">
        <w:rPr>
          <w:rFonts w:ascii="Times New Roman" w:hAnsi="Times New Roman" w:cs="Times New Roman"/>
          <w:noProof/>
          <w:color w:val="000000"/>
          <w:sz w:val="24"/>
          <w:szCs w:val="24"/>
        </w:rPr>
        <w:t>(Ross, Gaitan, and Locascio 2001)</w:t>
      </w:r>
      <w:r w:rsidRPr="00906275">
        <w:rPr>
          <w:rFonts w:ascii="Times New Roman" w:hAnsi="Times New Roman" w:cs="Times New Roman"/>
          <w:color w:val="000000"/>
          <w:sz w:val="24"/>
          <w:szCs w:val="24"/>
        </w:rPr>
        <w:fldChar w:fldCharType="end"/>
      </w:r>
      <w:r w:rsidRPr="00906275">
        <w:rPr>
          <w:rFonts w:ascii="Times New Roman" w:hAnsi="Times New Roman" w:cs="Times New Roman"/>
          <w:color w:val="000000"/>
          <w:sz w:val="24"/>
          <w:szCs w:val="24"/>
        </w:rPr>
        <w:t xml:space="preserve">. The solid line in </w:t>
      </w:r>
      <w:r>
        <w:rPr>
          <w:rFonts w:ascii="Times New Roman" w:hAnsi="Times New Roman" w:cs="Times New Roman"/>
          <w:color w:val="000000"/>
          <w:sz w:val="24"/>
          <w:szCs w:val="24"/>
        </w:rPr>
        <w:t>Figure S1</w:t>
      </w:r>
      <w:r w:rsidRPr="00906275">
        <w:rPr>
          <w:rFonts w:ascii="Times New Roman" w:hAnsi="Times New Roman" w:cs="Times New Roman"/>
          <w:color w:val="000000"/>
          <w:sz w:val="24"/>
          <w:szCs w:val="24"/>
        </w:rPr>
        <w:t xml:space="preserve"> represents a second order polynomial fit of the form</w:t>
      </w:r>
    </w:p>
    <w:p w:rsidR="003419F2" w:rsidRPr="00906275" w:rsidRDefault="003419F2" w:rsidP="003419F2">
      <w:pPr>
        <w:spacing w:line="480" w:lineRule="auto"/>
        <w:contextualSpacing/>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I=</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1</m:t>
              </m:r>
            </m:sub>
          </m:sSub>
          <m:r>
            <w:rPr>
              <w:rFonts w:ascii="Cambria Math" w:hAnsi="Cambria Math" w:cs="Times New Roman"/>
              <w:color w:val="000000"/>
              <w:sz w:val="24"/>
              <w:szCs w:val="24"/>
            </w:rPr>
            <m:t>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2</m:t>
              </m:r>
            </m:sub>
          </m:s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2</m:t>
              </m:r>
            </m:sup>
          </m:sSup>
        </m:oMath>
      </m:oMathPara>
    </w:p>
    <w:p w:rsidR="003419F2" w:rsidRDefault="003419F2" w:rsidP="003419F2">
      <w:pPr>
        <w:spacing w:line="480" w:lineRule="auto"/>
        <w:contextualSpacing/>
        <w:jc w:val="both"/>
        <w:rPr>
          <w:rFonts w:ascii="Times New Roman" w:hAnsi="Times New Roman" w:cs="Times New Roman"/>
          <w:color w:val="000000"/>
          <w:sz w:val="24"/>
          <w:szCs w:val="24"/>
        </w:rPr>
      </w:pPr>
      <w:proofErr w:type="gramStart"/>
      <w:r w:rsidRPr="00906275">
        <w:rPr>
          <w:rFonts w:ascii="Times New Roman" w:hAnsi="Times New Roman" w:cs="Times New Roman"/>
          <w:color w:val="000000"/>
          <w:sz w:val="24"/>
          <w:szCs w:val="24"/>
        </w:rPr>
        <w:t>where</w:t>
      </w:r>
      <w:proofErr w:type="gramEnd"/>
      <w:r w:rsidRPr="00906275">
        <w:rPr>
          <w:rFonts w:ascii="Times New Roman" w:hAnsi="Times New Roman" w:cs="Times New Roman"/>
          <w:color w:val="000000"/>
          <w:sz w:val="24"/>
          <w:szCs w:val="24"/>
        </w:rPr>
        <w:t xml:space="preserve"> </w:t>
      </w:r>
      <w:r w:rsidRPr="00906275">
        <w:rPr>
          <w:rFonts w:ascii="Times New Roman" w:hAnsi="Times New Roman" w:cs="Times New Roman"/>
          <w:i/>
          <w:color w:val="000000"/>
          <w:sz w:val="24"/>
          <w:szCs w:val="24"/>
        </w:rPr>
        <w:t>I</w:t>
      </w:r>
      <w:r w:rsidRPr="00906275">
        <w:rPr>
          <w:rFonts w:ascii="Times New Roman" w:hAnsi="Times New Roman" w:cs="Times New Roman"/>
          <w:color w:val="000000"/>
          <w:sz w:val="24"/>
          <w:szCs w:val="24"/>
        </w:rPr>
        <w:t xml:space="preserve"> is the measured fluorescence intensity, </w:t>
      </w:r>
      <w:r w:rsidRPr="00906275">
        <w:rPr>
          <w:rFonts w:ascii="Times New Roman" w:hAnsi="Times New Roman" w:cs="Times New Roman"/>
          <w:i/>
          <w:color w:val="000000"/>
          <w:sz w:val="24"/>
          <w:szCs w:val="24"/>
        </w:rPr>
        <w:t>T</w:t>
      </w:r>
      <w:r w:rsidRPr="00906275">
        <w:rPr>
          <w:rFonts w:ascii="Times New Roman" w:hAnsi="Times New Roman" w:cs="Times New Roman"/>
          <w:color w:val="000000"/>
          <w:sz w:val="24"/>
          <w:szCs w:val="24"/>
        </w:rPr>
        <w:t xml:space="preserve"> is the temperature and the factors </w:t>
      </w:r>
      <w:r w:rsidRPr="00906275">
        <w:rPr>
          <w:rFonts w:ascii="Times New Roman" w:hAnsi="Times New Roman" w:cs="Times New Roman"/>
          <w:i/>
          <w:color w:val="000000"/>
          <w:sz w:val="24"/>
          <w:szCs w:val="24"/>
        </w:rPr>
        <w:t>A</w:t>
      </w:r>
      <w:r w:rsidRPr="00906275">
        <w:rPr>
          <w:rFonts w:ascii="Times New Roman" w:hAnsi="Times New Roman" w:cs="Times New Roman"/>
          <w:i/>
          <w:color w:val="000000"/>
          <w:sz w:val="24"/>
          <w:szCs w:val="24"/>
          <w:vertAlign w:val="subscript"/>
        </w:rPr>
        <w:t>n</w:t>
      </w:r>
      <w:r w:rsidRPr="00906275">
        <w:rPr>
          <w:rFonts w:ascii="Times New Roman" w:hAnsi="Times New Roman" w:cs="Times New Roman"/>
          <w:color w:val="000000"/>
          <w:sz w:val="24"/>
          <w:szCs w:val="24"/>
        </w:rPr>
        <w:t xml:space="preserve"> have the following values with respective standard errors: A</w:t>
      </w:r>
      <w:r w:rsidRPr="00906275">
        <w:rPr>
          <w:rFonts w:ascii="Times New Roman" w:hAnsi="Times New Roman" w:cs="Times New Roman"/>
          <w:color w:val="000000"/>
          <w:sz w:val="24"/>
          <w:szCs w:val="24"/>
          <w:vertAlign w:val="subscript"/>
        </w:rPr>
        <w:t>0</w:t>
      </w:r>
      <w:r w:rsidRPr="00906275">
        <w:rPr>
          <w:rFonts w:ascii="Times New Roman" w:hAnsi="Times New Roman" w:cs="Times New Roman"/>
          <w:color w:val="000000"/>
          <w:sz w:val="24"/>
          <w:szCs w:val="24"/>
        </w:rPr>
        <w:t>=1.42 ± 0.03, A</w:t>
      </w:r>
      <w:r w:rsidRPr="00906275">
        <w:rPr>
          <w:rFonts w:ascii="Times New Roman" w:hAnsi="Times New Roman" w:cs="Times New Roman"/>
          <w:color w:val="000000"/>
          <w:sz w:val="24"/>
          <w:szCs w:val="24"/>
          <w:vertAlign w:val="subscript"/>
        </w:rPr>
        <w:t>1</w:t>
      </w:r>
      <w:r w:rsidRPr="00906275">
        <w:rPr>
          <w:rFonts w:ascii="Times New Roman" w:hAnsi="Times New Roman" w:cs="Times New Roman"/>
          <w:color w:val="000000"/>
          <w:sz w:val="24"/>
          <w:szCs w:val="24"/>
        </w:rPr>
        <w:t>=-0.021 ± 0.003, A</w:t>
      </w:r>
      <w:r w:rsidRPr="00906275">
        <w:rPr>
          <w:rFonts w:ascii="Times New Roman" w:hAnsi="Times New Roman" w:cs="Times New Roman"/>
          <w:color w:val="000000"/>
          <w:sz w:val="24"/>
          <w:szCs w:val="24"/>
          <w:vertAlign w:val="subscript"/>
        </w:rPr>
        <w:t>2</w:t>
      </w:r>
      <w:r w:rsidRPr="00906275">
        <w:rPr>
          <w:rFonts w:ascii="Times New Roman" w:hAnsi="Times New Roman" w:cs="Times New Roman"/>
          <w:color w:val="000000"/>
          <w:sz w:val="24"/>
          <w:szCs w:val="24"/>
        </w:rPr>
        <w:t>=1.6</w:t>
      </w:r>
      <w:r w:rsidRPr="00906275">
        <w:rPr>
          <w:rFonts w:ascii="Times New Roman" w:hAnsi="Times New Roman" w:cs="Times New Roman"/>
          <w:color w:val="000000"/>
          <w:sz w:val="24"/>
          <w:szCs w:val="24"/>
        </w:rPr>
        <w:sym w:font="Symbol" w:char="F0D7"/>
      </w:r>
      <w:r w:rsidRPr="00906275">
        <w:rPr>
          <w:rFonts w:ascii="Times New Roman" w:hAnsi="Times New Roman" w:cs="Times New Roman"/>
          <w:color w:val="000000"/>
          <w:sz w:val="24"/>
          <w:szCs w:val="24"/>
        </w:rPr>
        <w:t>10</w:t>
      </w:r>
      <w:r w:rsidRPr="00906275">
        <w:rPr>
          <w:rFonts w:ascii="Times New Roman" w:hAnsi="Times New Roman" w:cs="Times New Roman"/>
          <w:color w:val="000000"/>
          <w:sz w:val="24"/>
          <w:szCs w:val="24"/>
          <w:vertAlign w:val="superscript"/>
        </w:rPr>
        <w:t xml:space="preserve">-4 </w:t>
      </w:r>
      <w:r w:rsidRPr="00906275">
        <w:rPr>
          <w:rFonts w:ascii="Times New Roman" w:hAnsi="Times New Roman" w:cs="Times New Roman"/>
          <w:color w:val="000000"/>
          <w:sz w:val="24"/>
          <w:szCs w:val="24"/>
        </w:rPr>
        <w:t>± 6</w:t>
      </w:r>
      <w:r w:rsidRPr="00906275">
        <w:rPr>
          <w:rFonts w:ascii="Times New Roman" w:hAnsi="Times New Roman" w:cs="Times New Roman"/>
          <w:color w:val="000000"/>
          <w:sz w:val="24"/>
          <w:szCs w:val="24"/>
        </w:rPr>
        <w:sym w:font="Symbol" w:char="F0D7"/>
      </w:r>
      <w:r w:rsidRPr="00906275">
        <w:rPr>
          <w:rFonts w:ascii="Times New Roman" w:hAnsi="Times New Roman" w:cs="Times New Roman"/>
          <w:color w:val="000000"/>
          <w:sz w:val="24"/>
          <w:szCs w:val="24"/>
        </w:rPr>
        <w:t>10</w:t>
      </w:r>
      <w:r w:rsidRPr="00906275">
        <w:rPr>
          <w:rFonts w:ascii="Times New Roman" w:hAnsi="Times New Roman" w:cs="Times New Roman"/>
          <w:color w:val="000000"/>
          <w:sz w:val="24"/>
          <w:szCs w:val="24"/>
          <w:vertAlign w:val="superscript"/>
        </w:rPr>
        <w:t>-5</w:t>
      </w:r>
      <w:r w:rsidRPr="00906275">
        <w:rPr>
          <w:rFonts w:ascii="Times New Roman" w:hAnsi="Times New Roman" w:cs="Times New Roman"/>
          <w:color w:val="000000"/>
          <w:sz w:val="24"/>
          <w:szCs w:val="24"/>
        </w:rPr>
        <w:t>. The fit provides an R-squared value of 0.9974.</w:t>
      </w:r>
    </w:p>
    <w:p w:rsidR="003419F2" w:rsidRPr="00906275" w:rsidRDefault="003419F2" w:rsidP="007878FF">
      <w:pPr>
        <w:spacing w:line="240" w:lineRule="auto"/>
        <w:contextualSpacing/>
        <w:jc w:val="both"/>
        <w:rPr>
          <w:rFonts w:ascii="Times New Roman" w:hAnsi="Times New Roman" w:cs="Times New Roman"/>
          <w:color w:val="000000"/>
          <w:sz w:val="24"/>
          <w:szCs w:val="24"/>
        </w:rPr>
      </w:pPr>
    </w:p>
    <w:p w:rsidR="00397D0A" w:rsidRPr="00906275" w:rsidRDefault="00397D0A" w:rsidP="001B09F6">
      <w:pPr>
        <w:keepNext/>
        <w:spacing w:line="276" w:lineRule="auto"/>
        <w:contextualSpacing/>
        <w:jc w:val="center"/>
        <w:rPr>
          <w:rFonts w:ascii="Times New Roman" w:hAnsi="Times New Roman" w:cs="Times New Roman"/>
          <w:sz w:val="24"/>
          <w:szCs w:val="24"/>
        </w:rPr>
      </w:pPr>
      <w:r w:rsidRPr="00906275">
        <w:rPr>
          <w:rFonts w:ascii="Times New Roman" w:hAnsi="Times New Roman" w:cs="Times New Roman"/>
          <w:noProof/>
          <w:sz w:val="24"/>
          <w:szCs w:val="24"/>
        </w:rPr>
        <w:drawing>
          <wp:inline distT="0" distB="0" distL="0" distR="0" wp14:anchorId="39995726" wp14:editId="4AB12A9D">
            <wp:extent cx="2634505" cy="460672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Calibration.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116" cy="4616536"/>
                    </a:xfrm>
                    <a:prstGeom prst="rect">
                      <a:avLst/>
                    </a:prstGeom>
                  </pic:spPr>
                </pic:pic>
              </a:graphicData>
            </a:graphic>
          </wp:inline>
        </w:drawing>
      </w:r>
    </w:p>
    <w:p w:rsidR="00397D0A" w:rsidRPr="00906275" w:rsidRDefault="00397D0A" w:rsidP="001B09F6">
      <w:pPr>
        <w:pStyle w:val="Caption"/>
        <w:spacing w:after="0" w:line="252" w:lineRule="auto"/>
        <w:contextualSpacing/>
        <w:jc w:val="both"/>
        <w:rPr>
          <w:i w:val="0"/>
          <w:color w:val="auto"/>
          <w:sz w:val="24"/>
          <w:szCs w:val="24"/>
          <w:lang w:val="en-US"/>
        </w:rPr>
      </w:pPr>
      <w:bookmarkStart w:id="0" w:name="_Ref500406670"/>
      <w:r w:rsidRPr="00906275">
        <w:rPr>
          <w:b/>
          <w:i w:val="0"/>
          <w:color w:val="auto"/>
          <w:sz w:val="24"/>
          <w:szCs w:val="24"/>
        </w:rPr>
        <w:t>Figure S</w:t>
      </w:r>
      <w:r w:rsidRPr="00906275">
        <w:rPr>
          <w:b/>
          <w:i w:val="0"/>
          <w:color w:val="auto"/>
          <w:sz w:val="24"/>
          <w:szCs w:val="24"/>
        </w:rPr>
        <w:fldChar w:fldCharType="begin"/>
      </w:r>
      <w:r w:rsidRPr="00906275">
        <w:rPr>
          <w:b/>
          <w:i w:val="0"/>
          <w:color w:val="auto"/>
          <w:sz w:val="24"/>
          <w:szCs w:val="24"/>
        </w:rPr>
        <w:instrText xml:space="preserve"> SEQ Figure_S \* ARABIC </w:instrText>
      </w:r>
      <w:r w:rsidRPr="00906275">
        <w:rPr>
          <w:b/>
          <w:i w:val="0"/>
          <w:color w:val="auto"/>
          <w:sz w:val="24"/>
          <w:szCs w:val="24"/>
        </w:rPr>
        <w:fldChar w:fldCharType="separate"/>
      </w:r>
      <w:r w:rsidR="004433F3">
        <w:rPr>
          <w:b/>
          <w:i w:val="0"/>
          <w:noProof/>
          <w:color w:val="auto"/>
          <w:sz w:val="24"/>
          <w:szCs w:val="24"/>
        </w:rPr>
        <w:t>1</w:t>
      </w:r>
      <w:r w:rsidRPr="00906275">
        <w:rPr>
          <w:b/>
          <w:i w:val="0"/>
          <w:color w:val="auto"/>
          <w:sz w:val="24"/>
          <w:szCs w:val="24"/>
        </w:rPr>
        <w:fldChar w:fldCharType="end"/>
      </w:r>
      <w:bookmarkEnd w:id="0"/>
      <w:r w:rsidRPr="00906275">
        <w:rPr>
          <w:i w:val="0"/>
          <w:color w:val="auto"/>
          <w:sz w:val="24"/>
          <w:szCs w:val="24"/>
        </w:rPr>
        <w:t xml:space="preserve">. </w:t>
      </w:r>
      <w:r w:rsidR="007878FF">
        <w:rPr>
          <w:i w:val="0"/>
          <w:color w:val="auto"/>
          <w:sz w:val="24"/>
          <w:szCs w:val="24"/>
        </w:rPr>
        <w:t xml:space="preserve">Microchannel temperature calibration. </w:t>
      </w:r>
      <w:r w:rsidRPr="00906275">
        <w:rPr>
          <w:i w:val="0"/>
          <w:color w:val="auto"/>
          <w:sz w:val="24"/>
          <w:szCs w:val="24"/>
        </w:rPr>
        <w:t xml:space="preserve">a.) A temperature sensitive fluorescent probe was loaded into the microchannel, which </w:t>
      </w:r>
      <w:proofErr w:type="gramStart"/>
      <w:r w:rsidRPr="00906275">
        <w:rPr>
          <w:i w:val="0"/>
          <w:color w:val="auto"/>
          <w:sz w:val="24"/>
          <w:szCs w:val="24"/>
        </w:rPr>
        <w:t>was mounted</w:t>
      </w:r>
      <w:proofErr w:type="gramEnd"/>
      <w:r w:rsidRPr="00906275">
        <w:rPr>
          <w:i w:val="0"/>
          <w:color w:val="auto"/>
          <w:sz w:val="24"/>
          <w:szCs w:val="24"/>
        </w:rPr>
        <w:t xml:space="preserve"> on the main heater. The temperature of the assembly </w:t>
      </w:r>
      <w:proofErr w:type="gramStart"/>
      <w:r w:rsidRPr="00906275">
        <w:rPr>
          <w:i w:val="0"/>
          <w:color w:val="auto"/>
          <w:sz w:val="24"/>
          <w:szCs w:val="24"/>
        </w:rPr>
        <w:t>was equilibrated</w:t>
      </w:r>
      <w:proofErr w:type="gramEnd"/>
      <w:r w:rsidRPr="00906275">
        <w:rPr>
          <w:i w:val="0"/>
          <w:color w:val="auto"/>
          <w:sz w:val="24"/>
          <w:szCs w:val="24"/>
        </w:rPr>
        <w:t xml:space="preserve"> to five different temperatures using a microcontroller. b.) the change in the average intensity of a region of interest in the microchannel </w:t>
      </w:r>
      <w:proofErr w:type="gramStart"/>
      <w:r w:rsidRPr="00906275">
        <w:rPr>
          <w:i w:val="0"/>
          <w:color w:val="auto"/>
          <w:sz w:val="24"/>
          <w:szCs w:val="24"/>
        </w:rPr>
        <w:t>was monitored</w:t>
      </w:r>
      <w:proofErr w:type="gramEnd"/>
      <w:r w:rsidRPr="00906275">
        <w:rPr>
          <w:i w:val="0"/>
          <w:color w:val="auto"/>
          <w:sz w:val="24"/>
          <w:szCs w:val="24"/>
        </w:rPr>
        <w:t xml:space="preserve"> as a function of temperature. The calibration </w:t>
      </w:r>
      <w:proofErr w:type="gramStart"/>
      <w:r w:rsidRPr="00906275">
        <w:rPr>
          <w:i w:val="0"/>
          <w:color w:val="auto"/>
          <w:sz w:val="24"/>
          <w:szCs w:val="24"/>
        </w:rPr>
        <w:t>was performed</w:t>
      </w:r>
      <w:proofErr w:type="gramEnd"/>
      <w:r w:rsidRPr="00906275">
        <w:rPr>
          <w:i w:val="0"/>
          <w:color w:val="auto"/>
          <w:sz w:val="24"/>
          <w:szCs w:val="24"/>
        </w:rPr>
        <w:t xml:space="preserve"> in a cyclic manner, warming the assembly to 35°C then cooling back down to 15°C, to ensure </w:t>
      </w:r>
      <w:proofErr w:type="spellStart"/>
      <w:r w:rsidRPr="00906275">
        <w:rPr>
          <w:i w:val="0"/>
          <w:color w:val="auto"/>
          <w:sz w:val="24"/>
          <w:szCs w:val="24"/>
        </w:rPr>
        <w:t>photobleaching</w:t>
      </w:r>
      <w:proofErr w:type="spellEnd"/>
      <w:r w:rsidRPr="00906275">
        <w:rPr>
          <w:i w:val="0"/>
          <w:color w:val="auto"/>
          <w:sz w:val="24"/>
          <w:szCs w:val="24"/>
        </w:rPr>
        <w:t xml:space="preserve"> did not affect the measurement.</w:t>
      </w: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color w:val="000000"/>
          <w:sz w:val="24"/>
          <w:szCs w:val="24"/>
        </w:rPr>
        <w:lastRenderedPageBreak/>
        <w:t xml:space="preserve">Prior to each experiment, the temperature of the microchannel was calibrated by first measuring the fluorescence intensity of the </w:t>
      </w:r>
      <w:proofErr w:type="spellStart"/>
      <w:r w:rsidRPr="00906275">
        <w:rPr>
          <w:rFonts w:ascii="Times New Roman" w:hAnsi="Times New Roman" w:cs="Times New Roman"/>
          <w:color w:val="000000"/>
          <w:sz w:val="24"/>
          <w:szCs w:val="24"/>
        </w:rPr>
        <w:t>Rhodamine</w:t>
      </w:r>
      <w:proofErr w:type="spellEnd"/>
      <w:r w:rsidRPr="00906275">
        <w:rPr>
          <w:rFonts w:ascii="Times New Roman" w:hAnsi="Times New Roman" w:cs="Times New Roman"/>
          <w:color w:val="000000"/>
          <w:sz w:val="24"/>
          <w:szCs w:val="24"/>
        </w:rPr>
        <w:t xml:space="preserve"> B solution at room temperature. The heatsink </w:t>
      </w:r>
      <w:proofErr w:type="gramStart"/>
      <w:r w:rsidRPr="00906275">
        <w:rPr>
          <w:rFonts w:ascii="Times New Roman" w:hAnsi="Times New Roman" w:cs="Times New Roman"/>
          <w:color w:val="000000"/>
          <w:sz w:val="24"/>
          <w:szCs w:val="24"/>
        </w:rPr>
        <w:t>was then cooled</w:t>
      </w:r>
      <w:proofErr w:type="gramEnd"/>
      <w:r w:rsidRPr="00906275">
        <w:rPr>
          <w:rFonts w:ascii="Times New Roman" w:hAnsi="Times New Roman" w:cs="Times New Roman"/>
          <w:color w:val="000000"/>
          <w:sz w:val="24"/>
          <w:szCs w:val="24"/>
        </w:rPr>
        <w:t xml:space="preserve"> to liquid nitrogen temperature and the power to the thin-film resistive heat was tuned to ensure the </w:t>
      </w:r>
      <w:proofErr w:type="spellStart"/>
      <w:r w:rsidRPr="00906275">
        <w:rPr>
          <w:rFonts w:ascii="Times New Roman" w:hAnsi="Times New Roman" w:cs="Times New Roman"/>
          <w:color w:val="000000"/>
          <w:sz w:val="24"/>
          <w:szCs w:val="24"/>
        </w:rPr>
        <w:t>Rhodamine</w:t>
      </w:r>
      <w:proofErr w:type="spellEnd"/>
      <w:r w:rsidRPr="00906275">
        <w:rPr>
          <w:rFonts w:ascii="Times New Roman" w:hAnsi="Times New Roman" w:cs="Times New Roman"/>
          <w:color w:val="000000"/>
          <w:sz w:val="24"/>
          <w:szCs w:val="24"/>
        </w:rPr>
        <w:t xml:space="preserve"> B intensity matched the room temperature value.</w:t>
      </w:r>
      <w:r w:rsidRPr="00906275">
        <w:rPr>
          <w:rFonts w:ascii="Times New Roman" w:hAnsi="Times New Roman" w:cs="Times New Roman"/>
          <w:sz w:val="24"/>
          <w:szCs w:val="24"/>
        </w:rPr>
        <w:t xml:space="preserve"> Nematode motility is a commonly used indicator for the physiological health of the animal</w:t>
      </w:r>
      <w:r w:rsidRPr="00253033">
        <w:rPr>
          <w:rFonts w:ascii="Times New Roman" w:hAnsi="Times New Roman" w:cs="Times New Roman"/>
          <w:sz w:val="24"/>
          <w:szCs w:val="24"/>
        </w:rPr>
        <w:fldChar w:fldCharType="begin" w:fldLock="1"/>
      </w:r>
      <w:r w:rsidR="003419F2">
        <w:rPr>
          <w:rFonts w:ascii="Times New Roman" w:hAnsi="Times New Roman" w:cs="Times New Roman"/>
          <w:sz w:val="24"/>
          <w:szCs w:val="24"/>
        </w:rPr>
        <w:instrText>ADDIN CSL_CITATION { "citationItems" : [ { "id" : "ITEM-1", "itemData" : { "DOI" : "10.1186/1471-2202-10-84", "ISSN" : "1471-2202", "PMID" : "19619274", "abstract" : "BACKGROUND The \"thrashing assay\", in which nematodes are placed in liquid and the frequency of lateral swimming (\"thrashing\") movements estimated, is a well-established method for measuring motility in the genetic model organism Caenorhabditis elegans as well as in parasitic nematodes. It is used as an index of the effects of drugs, chemicals or mutations on motility and has proved useful in identifying mutants affecting behaviour. However, the method is laborious, subject to experimenter error, and therefore does not permit high-throughput applications. Existing automation methods usually involve analysis of worm shape, but this is computationally demanding and error-prone. Here we present a novel, robust and rapid method of automatically counting the thrashing frequency of worms that avoids morphometry but nonetheless gives a direct measure of thrashing frequency. Our method uses principal components analysis to remove the background, followed by computation of a covariance matrix of the remaining image frames from which the interval between statistically-similar frames is estimated. RESULTS We tested the performance of our covariance method in measuring thrashing rates of worms using mutations that affect motility and found that it accurately substituted for laborious, manual measurements over a wide range of thrashing rates. The algorithm used also enabled us to determine a dose-dependent inhibition of thrashing frequency by the anthelmintic drug, levamisole, illustrating the suitability of the system for assaying the effects of drugs and chemicals on motility. Furthermore, the algorithm successfully measured the actions of levamisole on a parasitic nematode, Haemonchus contortus, which undergoes complex contorted shapes whilst swimming, without alterations in the code or of any parameters, indicating that it is applicable to different nematode species, including parasitic nematodes. Our method is capable of analyzing a 30 s movie in less than 30 s and can therefore be deployed in rapid screens. CONCLUSION We demonstrate that a covariance-based method yields a fast, reliable, automated measurement of C. elegans motility which can replace the far more time-consuming, manual method. The absence of a morphometry step means that the method can be applied to any nematode that swims in liquid and, together with its speed, this simplicity lends itself to deployment in large-scale chemical and genetic screens.", "author" : [ { "dropping-particle" : "", "family" : "Buckingham", "given" : "Steven D", "non-dropping-particle" : "", "parse-names" : false, "suffix" : "" }, { "dropping-particle" : "", "family" : "Sattelle", "given" : "David B", "non-dropping-particle" : "", "parse-names" : false, "suffix" : "" } ], "container-title" : "BMC neuroscience", "id" : "ITEM-1", "issued" : { "date-parts" : [ [ "2009", "7" ] ] }, "page" : "84", "publisher" : "BioMed Central", "title" : "Fast, automated measurement of nematode swimming (thrashing) without morphometry.", "type" : "article-journal", "volume" : "10" }, "uris" : [ "http://www.mendeley.com/documents/?uuid=b56fe4d5-6a56-4626-9d00-31ef147ca698" ] }, { "id" : "ITEM-2", "itemData" : { "DOI" : "10.1038/ncomms9919", "ISSN" : "2041-1723", "PMID" : "26586186", "abstract" : "Ageing is marked by physical decline. Caenorhabditis elegans is a valuable model for identifying genetic regulatory mechanisms of ageing and longevity. Here we report a simple method to assess C. elegans' maximum physical ability based on the worms' maximum movement velocity. We show maximum velocity declines with age, correlates well with longevity, accurately reports movement ability and, if measured in mid-adulthood, is predictive of maximal lifespan. Contrary to recent findings, we observe that maximum velocity of worm with mutations in daf-2(e1370) insulin/IGF-1 signalling scales with lifespan. Because of increased odorant receptor expression, daf-2(e1370) mutants prefer food over exploration, causing previous on-food motility assays to underestimate movement ability and, thus, worm health. Finally, a disease-burden analysis of published data reveals that the daf-2(e1370) mutation improves quality of life, and therefore combines lifespan extension with various signs of an increased healthspan.", "author" : [ { "dropping-particle" : "", "family" : "Hahm", "given" : "Jeong Hoon", "non-dropping-particle" : "", "parse-names" : false, "suffix" : "" }, { "dropping-particle" : "", "family" : "Kim", "given" : "Sunhee", "non-dropping-particle" : "", "parse-names" : false, "suffix" : "" }, { "dropping-particle" : "", "family" : "DiLoreto", "given" : "Race", "non-dropping-particle" : "", "parse-names" : false, "suffix" : "" }, { "dropping-particle" : "", "family" : "Shi", "given" : "Cheng", "non-dropping-particle" : "", "parse-names" : false, "suffix" : "" }, { "dropping-particle" : "V", "family" : "Lee", "given" : "Seung Jae", "non-dropping-particle" : "", "parse-names" : false, "suffix" : "" }, { "dropping-particle" : "", "family" : "Murphy", "given" : "Coleen T", "non-dropping-particle" : "", "parse-names" : false, "suffix" : "" }, { "dropping-particle" : "", "family" : "Nam", "given" : "Hong Gil", "non-dropping-particle" : "", "parse-names" : false, "suffix" : "" } ], "container-title" : "Nature communications", "id" : "ITEM-2", "issued" : { "date-parts" : [ [ "2015", "11" ] ] }, "page" : "8919", "publisher" : "Nature Publishing Group", "title" : "C. elegans maximum velocity correlates with healthspan and is maintained in worms with an insulin receptor mutation", "type" : "article-journal", "volume" : "6" }, "uris" : [ "http://www.mendeley.com/documents/?uuid=71ae5d93-cee7-4f0c-8f1f-a0ba0e477216" ] }, { "id" : "ITEM-3", "itemData" : { "DOI" : "10.1073/pnas.1412192112", "ISSN" : "1091-6490", "PMID" : "25561524", "abstract" : "Aging research has been very successful at identifying signaling pathways and evolutionarily conserved genes that extend lifespan with the assumption that an increase in lifespan will also increase healthspan. However, it is largely unknown whether we are extending the healthy time of life or simply prolonging a period of frailty with increased incidence of age-associated diseases. Here we use Caenorhabditis elegans, one of the premiere systems for lifespan studies, to determine whether lifespan and healthspan are intrinsically correlated. We conducted multiple cellular and organismal assays on wild type as well as four long-lived mutants (insulin/insulin-like growth factor-1, dietary restriction, protein translation, mitochondrial signaling) in a longitudinal manner to determine the health of the animals as they age. We find that some long-lived mutants performed better than wild type when measured chronologically (number of days). However, all long-lived mutants increased the proportion of time spent in a frail state. Together, these data suggest that lifespan can no longer be the sole parameter of interest and reveal the importance of evaluating multiple healthspan parameters for future studies on antiaging interventions.", "author" : [ { "dropping-particle" : "", "family" : "Bansal", "given" : "Ankita", "non-dropping-particle" : "", "parse-names" : false, "suffix" : "" }, { "dropping-particle" : "", "family" : "Zhu", "given" : "Lihua J", "non-dropping-particle" : "", "parse-names" : false, "suffix" : "" }, { "dropping-particle" : "", "family" : "Yen", "given" : "Kelvin", "non-dropping-particle" : "", "parse-names" : false, "suffix" : "" }, { "dropping-particle" : "", "family" : "Tissenbaum", "given" : "Heidi A", "non-dropping-particle" : "", "parse-names" : false, "suffix" : "" } ], "container-title" : "Proceedings of the National Academy of Sciences of the United States of America", "id" : "ITEM-3", "issue" : "3", "issued" : { "date-parts" : [ [ "2015", "1", "20" ] ] }, "page" : "E277-86", "publisher" : "National Academy of Sciences", "title" : "Uncoupling lifespan and healthspan in Caenorhabditis elegans longevity mutants.", "type" : "article-journal", "volume" : "112" }, "uris" : [ "http://www.mendeley.com/documents/?uuid=22a99b87-1b40-3d95-a927-44533a2c89e5" ] } ], "mendeley" : { "formattedCitation" : "(Bansal et al. 2015; Buckingham and Sattelle 2009; Hahm et al. 2015)", "plainTextFormattedCitation" : "(Bansal et al. 2015; Buckingham and Sattelle 2009; Hahm et al. 2015)", "previouslyFormattedCitation" : "(Bansal et al. 2015; Buckingham and Sattelle 2009; Hahm et al. 2015)" }, "properties" : { "noteIndex" : 3 }, "schema" : "https://github.com/citation-style-language/schema/raw/master/csl-citation.json" }</w:instrText>
      </w:r>
      <w:r w:rsidRPr="00253033">
        <w:rPr>
          <w:rFonts w:ascii="Times New Roman" w:hAnsi="Times New Roman" w:cs="Times New Roman"/>
          <w:sz w:val="24"/>
          <w:szCs w:val="24"/>
        </w:rPr>
        <w:fldChar w:fldCharType="separate"/>
      </w:r>
      <w:r w:rsidR="003419F2" w:rsidRPr="003419F2">
        <w:rPr>
          <w:rFonts w:ascii="Times New Roman" w:hAnsi="Times New Roman" w:cs="Times New Roman"/>
          <w:noProof/>
          <w:sz w:val="24"/>
          <w:szCs w:val="24"/>
        </w:rPr>
        <w:t>(Bansal et al. 2015; Buckingham and Sattelle 2009; Hahm et al. 2015)</w:t>
      </w:r>
      <w:r w:rsidRPr="00253033">
        <w:rPr>
          <w:rFonts w:ascii="Times New Roman" w:hAnsi="Times New Roman" w:cs="Times New Roman"/>
          <w:sz w:val="24"/>
          <w:szCs w:val="24"/>
        </w:rPr>
        <w:fldChar w:fldCharType="end"/>
      </w:r>
      <w:r w:rsidR="00253033" w:rsidRPr="001F16CF">
        <w:rPr>
          <w:rFonts w:ascii="Times New Roman" w:hAnsi="Times New Roman" w:cs="Times New Roman"/>
          <w:noProof/>
          <w:color w:val="000000"/>
          <w:sz w:val="24"/>
          <w:szCs w:val="24"/>
        </w:rPr>
        <w:t>]</w:t>
      </w:r>
      <w:r w:rsidRPr="00906275">
        <w:rPr>
          <w:rFonts w:ascii="Times New Roman" w:hAnsi="Times New Roman" w:cs="Times New Roman"/>
          <w:sz w:val="24"/>
          <w:szCs w:val="24"/>
        </w:rPr>
        <w:t xml:space="preserve">. Here motility provided an independent indicator for the success of the calibration procedures. </w:t>
      </w:r>
    </w:p>
    <w:p w:rsidR="00397D0A" w:rsidRPr="00906275" w:rsidRDefault="00397D0A" w:rsidP="00F57FA1">
      <w:pPr>
        <w:spacing w:line="480" w:lineRule="auto"/>
        <w:contextualSpacing/>
        <w:rPr>
          <w:rFonts w:ascii="Times New Roman" w:hAnsi="Times New Roman" w:cs="Times New Roman"/>
          <w:b/>
          <w:sz w:val="24"/>
          <w:szCs w:val="24"/>
        </w:rPr>
      </w:pPr>
    </w:p>
    <w:p w:rsidR="00397D0A" w:rsidRPr="00906275" w:rsidRDefault="00397D0A" w:rsidP="00F57FA1">
      <w:pPr>
        <w:spacing w:line="480" w:lineRule="auto"/>
        <w:contextualSpacing/>
        <w:rPr>
          <w:rFonts w:ascii="Times New Roman" w:hAnsi="Times New Roman" w:cs="Times New Roman"/>
          <w:caps/>
          <w:sz w:val="24"/>
          <w:szCs w:val="24"/>
        </w:rPr>
      </w:pPr>
      <w:r w:rsidRPr="00906275">
        <w:rPr>
          <w:rFonts w:ascii="Times New Roman" w:hAnsi="Times New Roman" w:cs="Times New Roman"/>
          <w:caps/>
          <w:sz w:val="24"/>
          <w:szCs w:val="24"/>
        </w:rPr>
        <w:t>IN SITU CRYOFIXATION</w:t>
      </w:r>
    </w:p>
    <w:p w:rsidR="00397D0A" w:rsidRPr="00906275" w:rsidRDefault="00397D0A" w:rsidP="00F57FA1">
      <w:pPr>
        <w:spacing w:line="480" w:lineRule="auto"/>
        <w:contextualSpacing/>
        <w:rPr>
          <w:rFonts w:ascii="Times New Roman" w:hAnsi="Times New Roman" w:cs="Times New Roman"/>
          <w:caps/>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i/>
          <w:sz w:val="24"/>
          <w:szCs w:val="24"/>
        </w:rPr>
        <w:t>In situ</w:t>
      </w:r>
      <w:r w:rsidRPr="00906275">
        <w:rPr>
          <w:rFonts w:ascii="Times New Roman" w:hAnsi="Times New Roman" w:cs="Times New Roman"/>
          <w:sz w:val="24"/>
          <w:szCs w:val="24"/>
        </w:rPr>
        <w:t xml:space="preserve"> cryofixation of </w:t>
      </w:r>
      <w:r w:rsidRPr="00906275">
        <w:rPr>
          <w:rFonts w:ascii="Times New Roman" w:hAnsi="Times New Roman" w:cs="Times New Roman"/>
          <w:i/>
          <w:sz w:val="24"/>
          <w:szCs w:val="24"/>
        </w:rPr>
        <w:t>C. elegans</w:t>
      </w:r>
      <w:r w:rsidRPr="00906275">
        <w:rPr>
          <w:rFonts w:ascii="Times New Roman" w:hAnsi="Times New Roman" w:cs="Times New Roman"/>
          <w:sz w:val="24"/>
          <w:szCs w:val="24"/>
        </w:rPr>
        <w:t xml:space="preserve"> </w:t>
      </w:r>
      <w:proofErr w:type="gramStart"/>
      <w:r w:rsidRPr="00906275">
        <w:rPr>
          <w:rFonts w:ascii="Times New Roman" w:hAnsi="Times New Roman" w:cs="Times New Roman"/>
          <w:sz w:val="24"/>
          <w:szCs w:val="24"/>
        </w:rPr>
        <w:t>was recorded</w:t>
      </w:r>
      <w:proofErr w:type="gramEnd"/>
      <w:r w:rsidRPr="00906275">
        <w:rPr>
          <w:rFonts w:ascii="Times New Roman" w:hAnsi="Times New Roman" w:cs="Times New Roman"/>
          <w:sz w:val="24"/>
          <w:szCs w:val="24"/>
        </w:rPr>
        <w:t xml:space="preserve"> at 100 frames per second using differential interference contrast (DIC) microscopy. Figure S</w:t>
      </w:r>
      <w:r w:rsidR="00096EFF">
        <w:rPr>
          <w:rFonts w:ascii="Times New Roman" w:hAnsi="Times New Roman" w:cs="Times New Roman"/>
          <w:sz w:val="24"/>
          <w:szCs w:val="24"/>
        </w:rPr>
        <w:t>2</w:t>
      </w:r>
      <w:r w:rsidRPr="00906275">
        <w:rPr>
          <w:rFonts w:ascii="Times New Roman" w:hAnsi="Times New Roman" w:cs="Times New Roman"/>
          <w:sz w:val="24"/>
          <w:szCs w:val="24"/>
        </w:rPr>
        <w:t xml:space="preserve"> shows frames extracted from the Supplementary cryofixation video. DIC microscopy is a common technique used to enhance the contrast of transparent samples imaged using bright field illumination without sample staining</w:t>
      </w:r>
      <w:r w:rsidRPr="00906275">
        <w:rPr>
          <w:rFonts w:ascii="Times New Roman" w:hAnsi="Times New Roman" w:cs="Times New Roman"/>
          <w:sz w:val="24"/>
          <w:szCs w:val="24"/>
        </w:rPr>
        <w:fldChar w:fldCharType="begin" w:fldLock="1"/>
      </w:r>
      <w:r w:rsidR="003419F2">
        <w:rPr>
          <w:rFonts w:ascii="Times New Roman" w:hAnsi="Times New Roman" w:cs="Times New Roman"/>
          <w:sz w:val="24"/>
          <w:szCs w:val="24"/>
        </w:rPr>
        <w:instrText>ADDIN CSL_CITATION { "citationItems" : [ { "id" : "ITEM-1", "itemData" : { "DOI" : "10.1126/science.1082160", "ISBN" : "9780470114735", "ISSN" : "1095-9203", "PMID" : "12677057", "abstract" : "Since the earliest examination of cellular structures, biologists have been fascinated by observing cells using light microscopy. The advent of fluorescent labeling tech- nologies plus the plethora of sophisticated light microscope techniques now available make studying dynamic processes in living cells almost commonplace. For anyone new to this area, however, it can be daunting to decide which techniques or equipment to try. Here, we aim to give a brief overview of the main approaches to live cell imaging, with some mention of their pros and cons.", "author" : [ { "dropping-particle" : "", "family" : "Stephens", "given" : "David J", "non-dropping-particle" : "", "parse-names" : false, "suffix" : "" }, { "dropping-particle" : "", "family" : "Allan", "given" : "Victoria J", "non-dropping-particle" : "", "parse-names" : false, "suffix" : "" } ], "container-title" : "Science", "id" : "ITEM-1", "issue" : "5616", "issued" : { "date-parts" : [ [ "2003" ] ] }, "page" : "82-86", "title" : "Light Microscopy Techniques for Live Cell Imaging", "type" : "article-journal", "volume" : "300" }, "uris" : [ "http://www.mendeley.com/documents/?uuid=4c746b6a-12a3-4b7e-b924-74ad186e118f" ] } ], "mendeley" : { "formattedCitation" : "(Stephens and Allan 2003)", "plainTextFormattedCitation" : "(Stephens and Allan 2003)", "previouslyFormattedCitation" : "(Stephens and Allan 2003)" }, "properties" : { "noteIndex" : 18 }, "schema" : "https://github.com/citation-style-language/schema/raw/master/csl-citation.json" }</w:instrText>
      </w:r>
      <w:r w:rsidRPr="00906275">
        <w:rPr>
          <w:rFonts w:ascii="Times New Roman" w:hAnsi="Times New Roman" w:cs="Times New Roman"/>
          <w:sz w:val="24"/>
          <w:szCs w:val="24"/>
        </w:rPr>
        <w:fldChar w:fldCharType="separate"/>
      </w:r>
      <w:r w:rsidR="003419F2" w:rsidRPr="003419F2">
        <w:rPr>
          <w:rFonts w:ascii="Times New Roman" w:hAnsi="Times New Roman" w:cs="Times New Roman"/>
          <w:noProof/>
          <w:sz w:val="24"/>
          <w:szCs w:val="24"/>
        </w:rPr>
        <w:t>(Stephens and Allan 2003)</w:t>
      </w:r>
      <w:r w:rsidRPr="00906275">
        <w:rPr>
          <w:rFonts w:ascii="Times New Roman" w:hAnsi="Times New Roman" w:cs="Times New Roman"/>
          <w:sz w:val="24"/>
          <w:szCs w:val="24"/>
        </w:rPr>
        <w:fldChar w:fldCharType="end"/>
      </w:r>
      <w:r w:rsidRPr="00906275">
        <w:rPr>
          <w:rFonts w:ascii="Times New Roman" w:hAnsi="Times New Roman" w:cs="Times New Roman"/>
          <w:sz w:val="24"/>
          <w:szCs w:val="24"/>
        </w:rPr>
        <w:t xml:space="preserve">. </w:t>
      </w:r>
    </w:p>
    <w:p w:rsidR="00397D0A" w:rsidRPr="00906275" w:rsidRDefault="00397D0A" w:rsidP="00F57FA1">
      <w:pPr>
        <w:spacing w:line="480" w:lineRule="auto"/>
        <w:contextualSpacing/>
        <w:jc w:val="both"/>
        <w:rPr>
          <w:rFonts w:ascii="Times New Roman" w:hAnsi="Times New Roman" w:cs="Times New Roman"/>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sz w:val="24"/>
          <w:szCs w:val="24"/>
        </w:rPr>
        <w:t xml:space="preserve">During cryofixation, the nematode </w:t>
      </w:r>
      <w:proofErr w:type="gramStart"/>
      <w:r w:rsidRPr="00906275">
        <w:rPr>
          <w:rFonts w:ascii="Times New Roman" w:hAnsi="Times New Roman" w:cs="Times New Roman"/>
          <w:sz w:val="24"/>
          <w:szCs w:val="24"/>
        </w:rPr>
        <w:t>is observed</w:t>
      </w:r>
      <w:proofErr w:type="gramEnd"/>
      <w:r w:rsidRPr="00906275">
        <w:rPr>
          <w:rFonts w:ascii="Times New Roman" w:hAnsi="Times New Roman" w:cs="Times New Roman"/>
          <w:sz w:val="24"/>
          <w:szCs w:val="24"/>
        </w:rPr>
        <w:t xml:space="preserve"> translating along the channel for a total distance of about 13 µm. This translation occurs within </w:t>
      </w:r>
      <w:proofErr w:type="gramStart"/>
      <w:r w:rsidRPr="00906275">
        <w:rPr>
          <w:rFonts w:ascii="Times New Roman" w:hAnsi="Times New Roman" w:cs="Times New Roman"/>
          <w:sz w:val="24"/>
          <w:szCs w:val="24"/>
        </w:rPr>
        <w:t>3</w:t>
      </w:r>
      <w:proofErr w:type="gramEnd"/>
      <w:r w:rsidRPr="00906275">
        <w:rPr>
          <w:rFonts w:ascii="Times New Roman" w:hAnsi="Times New Roman" w:cs="Times New Roman"/>
          <w:sz w:val="24"/>
          <w:szCs w:val="24"/>
        </w:rPr>
        <w:t xml:space="preserve"> frames or less, lasting up to 30 </w:t>
      </w:r>
      <w:proofErr w:type="spellStart"/>
      <w:r w:rsidRPr="00906275">
        <w:rPr>
          <w:rFonts w:ascii="Times New Roman" w:hAnsi="Times New Roman" w:cs="Times New Roman"/>
          <w:sz w:val="24"/>
          <w:szCs w:val="24"/>
        </w:rPr>
        <w:t>ms.</w:t>
      </w:r>
      <w:proofErr w:type="spellEnd"/>
      <w:r w:rsidRPr="00906275">
        <w:rPr>
          <w:rFonts w:ascii="Times New Roman" w:hAnsi="Times New Roman" w:cs="Times New Roman"/>
          <w:sz w:val="24"/>
          <w:szCs w:val="24"/>
        </w:rPr>
        <w:t xml:space="preserve"> In contrast to typical nematode locomotion, the 13 µm sample translation between frames “0 </w:t>
      </w:r>
      <w:proofErr w:type="spellStart"/>
      <w:r w:rsidRPr="00906275">
        <w:rPr>
          <w:rFonts w:ascii="Times New Roman" w:hAnsi="Times New Roman" w:cs="Times New Roman"/>
          <w:sz w:val="24"/>
          <w:szCs w:val="24"/>
        </w:rPr>
        <w:t>ms</w:t>
      </w:r>
      <w:proofErr w:type="spellEnd"/>
      <w:r w:rsidRPr="00906275">
        <w:rPr>
          <w:rFonts w:ascii="Times New Roman" w:hAnsi="Times New Roman" w:cs="Times New Roman"/>
          <w:sz w:val="24"/>
          <w:szCs w:val="24"/>
        </w:rPr>
        <w:t>” and “40 </w:t>
      </w:r>
      <w:proofErr w:type="spellStart"/>
      <w:r w:rsidRPr="00906275">
        <w:rPr>
          <w:rFonts w:ascii="Times New Roman" w:hAnsi="Times New Roman" w:cs="Times New Roman"/>
          <w:sz w:val="24"/>
          <w:szCs w:val="24"/>
        </w:rPr>
        <w:t>ms</w:t>
      </w:r>
      <w:proofErr w:type="spellEnd"/>
      <w:r w:rsidRPr="00906275">
        <w:rPr>
          <w:rFonts w:ascii="Times New Roman" w:hAnsi="Times New Roman" w:cs="Times New Roman"/>
          <w:sz w:val="24"/>
          <w:szCs w:val="24"/>
        </w:rPr>
        <w:t>” occurs in the absence of nematode body bending. Video frames leading up to “0 </w:t>
      </w:r>
      <w:proofErr w:type="spellStart"/>
      <w:r w:rsidRPr="00906275">
        <w:rPr>
          <w:rFonts w:ascii="Times New Roman" w:hAnsi="Times New Roman" w:cs="Times New Roman"/>
          <w:sz w:val="24"/>
          <w:szCs w:val="24"/>
        </w:rPr>
        <w:t>ms</w:t>
      </w:r>
      <w:proofErr w:type="spellEnd"/>
      <w:r w:rsidRPr="00906275">
        <w:rPr>
          <w:rFonts w:ascii="Times New Roman" w:hAnsi="Times New Roman" w:cs="Times New Roman"/>
          <w:sz w:val="24"/>
          <w:szCs w:val="24"/>
        </w:rPr>
        <w:t xml:space="preserve">” show the progression of typical locomotive </w:t>
      </w:r>
      <w:proofErr w:type="spellStart"/>
      <w:r w:rsidRPr="00906275">
        <w:rPr>
          <w:rFonts w:ascii="Times New Roman" w:hAnsi="Times New Roman" w:cs="Times New Roman"/>
          <w:sz w:val="24"/>
          <w:szCs w:val="24"/>
        </w:rPr>
        <w:t>behaviour</w:t>
      </w:r>
      <w:proofErr w:type="spellEnd"/>
      <w:r w:rsidRPr="00906275">
        <w:rPr>
          <w:rFonts w:ascii="Times New Roman" w:hAnsi="Times New Roman" w:cs="Times New Roman"/>
          <w:sz w:val="24"/>
          <w:szCs w:val="24"/>
        </w:rPr>
        <w:t xml:space="preserve"> for </w:t>
      </w:r>
      <w:r w:rsidRPr="00906275">
        <w:rPr>
          <w:rFonts w:ascii="Times New Roman" w:hAnsi="Times New Roman" w:cs="Times New Roman"/>
          <w:i/>
          <w:sz w:val="24"/>
          <w:szCs w:val="24"/>
        </w:rPr>
        <w:t>C. elegans</w:t>
      </w:r>
      <w:r w:rsidRPr="00906275">
        <w:rPr>
          <w:rFonts w:ascii="Times New Roman" w:hAnsi="Times New Roman" w:cs="Times New Roman"/>
          <w:sz w:val="24"/>
          <w:szCs w:val="24"/>
        </w:rPr>
        <w:t xml:space="preserve">. The origin of the nematode translation is attributable to a pressure gradient generated by the thermal contraction of the channel upon turning </w:t>
      </w:r>
      <w:proofErr w:type="gramStart"/>
      <w:r w:rsidRPr="00906275">
        <w:rPr>
          <w:rFonts w:ascii="Times New Roman" w:hAnsi="Times New Roman" w:cs="Times New Roman"/>
          <w:sz w:val="24"/>
          <w:szCs w:val="24"/>
        </w:rPr>
        <w:t>off of</w:t>
      </w:r>
      <w:proofErr w:type="gramEnd"/>
      <w:r w:rsidRPr="00906275">
        <w:rPr>
          <w:rFonts w:ascii="Times New Roman" w:hAnsi="Times New Roman" w:cs="Times New Roman"/>
          <w:sz w:val="24"/>
          <w:szCs w:val="24"/>
        </w:rPr>
        <w:t xml:space="preserve"> the main heater. The nematode translation </w:t>
      </w:r>
      <w:proofErr w:type="gramStart"/>
      <w:r w:rsidRPr="00906275">
        <w:rPr>
          <w:rFonts w:ascii="Times New Roman" w:hAnsi="Times New Roman" w:cs="Times New Roman"/>
          <w:sz w:val="24"/>
          <w:szCs w:val="24"/>
        </w:rPr>
        <w:t>is arrested</w:t>
      </w:r>
      <w:proofErr w:type="gramEnd"/>
      <w:r w:rsidRPr="00906275">
        <w:rPr>
          <w:rFonts w:ascii="Times New Roman" w:hAnsi="Times New Roman" w:cs="Times New Roman"/>
          <w:sz w:val="24"/>
          <w:szCs w:val="24"/>
        </w:rPr>
        <w:t xml:space="preserve"> once the channel contents freeze, within ~30 </w:t>
      </w:r>
      <w:proofErr w:type="spellStart"/>
      <w:r w:rsidRPr="00906275">
        <w:rPr>
          <w:rFonts w:ascii="Times New Roman" w:hAnsi="Times New Roman" w:cs="Times New Roman"/>
          <w:sz w:val="24"/>
          <w:szCs w:val="24"/>
        </w:rPr>
        <w:t>ms.</w:t>
      </w:r>
      <w:proofErr w:type="spellEnd"/>
    </w:p>
    <w:p w:rsidR="00397D0A" w:rsidRPr="00906275" w:rsidRDefault="00397D0A" w:rsidP="001B09F6">
      <w:pPr>
        <w:spacing w:line="360" w:lineRule="auto"/>
        <w:contextualSpacing/>
        <w:jc w:val="both"/>
        <w:rPr>
          <w:rFonts w:ascii="Times New Roman" w:hAnsi="Times New Roman" w:cs="Times New Roman"/>
          <w:sz w:val="24"/>
          <w:szCs w:val="24"/>
        </w:rPr>
      </w:pPr>
    </w:p>
    <w:p w:rsidR="00397D0A" w:rsidRPr="00906275" w:rsidRDefault="00397D0A" w:rsidP="001B09F6">
      <w:pPr>
        <w:keepNext/>
        <w:spacing w:line="276" w:lineRule="auto"/>
        <w:contextualSpacing/>
        <w:jc w:val="center"/>
        <w:rPr>
          <w:rFonts w:ascii="Times New Roman" w:hAnsi="Times New Roman" w:cs="Times New Roman"/>
          <w:sz w:val="24"/>
          <w:szCs w:val="24"/>
        </w:rPr>
      </w:pPr>
      <w:r w:rsidRPr="00906275">
        <w:rPr>
          <w:rFonts w:ascii="Times New Roman" w:hAnsi="Times New Roman" w:cs="Times New Roman"/>
          <w:noProof/>
          <w:sz w:val="24"/>
          <w:szCs w:val="24"/>
        </w:rPr>
        <w:lastRenderedPageBreak/>
        <w:drawing>
          <wp:inline distT="0" distB="0" distL="0" distR="0" wp14:anchorId="52C92368" wp14:editId="6545344D">
            <wp:extent cx="2880000" cy="4707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ickBottomPaper_FigS2_v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4707699"/>
                    </a:xfrm>
                    <a:prstGeom prst="rect">
                      <a:avLst/>
                    </a:prstGeom>
                  </pic:spPr>
                </pic:pic>
              </a:graphicData>
            </a:graphic>
          </wp:inline>
        </w:drawing>
      </w:r>
    </w:p>
    <w:p w:rsidR="00397D0A" w:rsidRPr="00906275" w:rsidRDefault="00397D0A" w:rsidP="001B09F6">
      <w:pPr>
        <w:pStyle w:val="Caption"/>
        <w:spacing w:after="0" w:line="252" w:lineRule="auto"/>
        <w:contextualSpacing/>
        <w:jc w:val="both"/>
        <w:rPr>
          <w:b/>
          <w:i w:val="0"/>
          <w:color w:val="auto"/>
          <w:sz w:val="24"/>
          <w:szCs w:val="24"/>
        </w:rPr>
      </w:pPr>
      <w:bookmarkStart w:id="1" w:name="_Ref500406509"/>
    </w:p>
    <w:p w:rsidR="00397D0A" w:rsidRPr="00906275" w:rsidRDefault="00397D0A" w:rsidP="00906275">
      <w:pPr>
        <w:pStyle w:val="Caption"/>
        <w:spacing w:after="0" w:line="252" w:lineRule="auto"/>
        <w:contextualSpacing/>
        <w:jc w:val="both"/>
        <w:rPr>
          <w:i w:val="0"/>
          <w:color w:val="auto"/>
          <w:sz w:val="24"/>
          <w:szCs w:val="24"/>
          <w:lang w:val="en-US"/>
        </w:rPr>
      </w:pPr>
      <w:bookmarkStart w:id="2" w:name="_GoBack"/>
      <w:r w:rsidRPr="00906275">
        <w:rPr>
          <w:b/>
          <w:i w:val="0"/>
          <w:color w:val="auto"/>
          <w:sz w:val="24"/>
          <w:szCs w:val="24"/>
        </w:rPr>
        <w:t>Figure S</w:t>
      </w:r>
      <w:r w:rsidRPr="00906275">
        <w:rPr>
          <w:b/>
          <w:i w:val="0"/>
          <w:color w:val="auto"/>
          <w:sz w:val="24"/>
          <w:szCs w:val="24"/>
        </w:rPr>
        <w:fldChar w:fldCharType="begin"/>
      </w:r>
      <w:r w:rsidRPr="00906275">
        <w:rPr>
          <w:b/>
          <w:i w:val="0"/>
          <w:color w:val="auto"/>
          <w:sz w:val="24"/>
          <w:szCs w:val="24"/>
        </w:rPr>
        <w:instrText xml:space="preserve"> SEQ Figure_S \* ARABIC </w:instrText>
      </w:r>
      <w:r w:rsidRPr="00906275">
        <w:rPr>
          <w:b/>
          <w:i w:val="0"/>
          <w:color w:val="auto"/>
          <w:sz w:val="24"/>
          <w:szCs w:val="24"/>
        </w:rPr>
        <w:fldChar w:fldCharType="separate"/>
      </w:r>
      <w:r w:rsidR="004433F3">
        <w:rPr>
          <w:b/>
          <w:i w:val="0"/>
          <w:noProof/>
          <w:color w:val="auto"/>
          <w:sz w:val="24"/>
          <w:szCs w:val="24"/>
        </w:rPr>
        <w:t>2</w:t>
      </w:r>
      <w:r w:rsidRPr="00906275">
        <w:rPr>
          <w:b/>
          <w:i w:val="0"/>
          <w:color w:val="auto"/>
          <w:sz w:val="24"/>
          <w:szCs w:val="24"/>
        </w:rPr>
        <w:fldChar w:fldCharType="end"/>
      </w:r>
      <w:bookmarkEnd w:id="1"/>
      <w:r w:rsidRPr="00906275">
        <w:rPr>
          <w:i w:val="0"/>
          <w:color w:val="auto"/>
          <w:sz w:val="24"/>
          <w:szCs w:val="24"/>
        </w:rPr>
        <w:t>. Frames extracted from the Supplementary Information video</w:t>
      </w:r>
      <w:r w:rsidR="004C07CE">
        <w:rPr>
          <w:i w:val="0"/>
          <w:color w:val="auto"/>
          <w:sz w:val="24"/>
          <w:szCs w:val="24"/>
        </w:rPr>
        <w:t xml:space="preserve"> of</w:t>
      </w:r>
      <w:r w:rsidRPr="00906275">
        <w:rPr>
          <w:i w:val="0"/>
          <w:color w:val="auto"/>
          <w:sz w:val="24"/>
          <w:szCs w:val="24"/>
        </w:rPr>
        <w:t xml:space="preserve"> </w:t>
      </w:r>
      <w:r w:rsidRPr="00906275">
        <w:rPr>
          <w:color w:val="auto"/>
          <w:sz w:val="24"/>
          <w:szCs w:val="24"/>
        </w:rPr>
        <w:t>in situ</w:t>
      </w:r>
      <w:r w:rsidRPr="00906275">
        <w:rPr>
          <w:i w:val="0"/>
          <w:color w:val="auto"/>
          <w:sz w:val="24"/>
          <w:szCs w:val="24"/>
        </w:rPr>
        <w:t xml:space="preserve"> cryofixation of a </w:t>
      </w:r>
      <w:r w:rsidRPr="00906275">
        <w:rPr>
          <w:color w:val="auto"/>
          <w:sz w:val="24"/>
          <w:szCs w:val="24"/>
        </w:rPr>
        <w:t>C. elegans</w:t>
      </w:r>
      <w:r w:rsidRPr="00906275">
        <w:rPr>
          <w:i w:val="0"/>
          <w:color w:val="auto"/>
          <w:sz w:val="24"/>
          <w:szCs w:val="24"/>
        </w:rPr>
        <w:t xml:space="preserve">. The video was recorded at 100 fps using DIC microscopy, a 10x air objective (0.2 NA), and an </w:t>
      </w:r>
      <w:proofErr w:type="spellStart"/>
      <w:r w:rsidRPr="00906275">
        <w:rPr>
          <w:i w:val="0"/>
          <w:color w:val="auto"/>
          <w:sz w:val="24"/>
          <w:szCs w:val="24"/>
        </w:rPr>
        <w:t>Andor</w:t>
      </w:r>
      <w:proofErr w:type="spellEnd"/>
      <w:r w:rsidRPr="00906275">
        <w:rPr>
          <w:i w:val="0"/>
          <w:color w:val="auto"/>
          <w:sz w:val="24"/>
          <w:szCs w:val="24"/>
        </w:rPr>
        <w:t xml:space="preserve"> Neo </w:t>
      </w:r>
      <w:proofErr w:type="spellStart"/>
      <w:r w:rsidRPr="00906275">
        <w:rPr>
          <w:i w:val="0"/>
          <w:color w:val="auto"/>
          <w:sz w:val="24"/>
          <w:szCs w:val="24"/>
        </w:rPr>
        <w:t>sCMOS</w:t>
      </w:r>
      <w:proofErr w:type="spellEnd"/>
      <w:r w:rsidRPr="00906275">
        <w:rPr>
          <w:i w:val="0"/>
          <w:color w:val="auto"/>
          <w:sz w:val="24"/>
          <w:szCs w:val="24"/>
        </w:rPr>
        <w:t xml:space="preserve"> camera. </w:t>
      </w:r>
    </w:p>
    <w:bookmarkEnd w:id="2"/>
    <w:p w:rsidR="00397D0A" w:rsidRPr="00906275" w:rsidRDefault="00397D0A" w:rsidP="00906275">
      <w:pPr>
        <w:spacing w:line="276" w:lineRule="auto"/>
        <w:contextualSpacing/>
        <w:jc w:val="both"/>
        <w:rPr>
          <w:rFonts w:ascii="Times New Roman" w:hAnsi="Times New Roman" w:cs="Times New Roman"/>
          <w:b/>
          <w:sz w:val="24"/>
          <w:szCs w:val="24"/>
        </w:rPr>
      </w:pPr>
    </w:p>
    <w:p w:rsidR="00397D0A" w:rsidRPr="00906275" w:rsidRDefault="00397D0A" w:rsidP="001B09F6">
      <w:pPr>
        <w:spacing w:line="360" w:lineRule="auto"/>
        <w:contextualSpacing/>
        <w:jc w:val="both"/>
        <w:rPr>
          <w:rFonts w:ascii="Times New Roman" w:hAnsi="Times New Roman" w:cs="Times New Roman"/>
          <w:sz w:val="24"/>
          <w:szCs w:val="24"/>
        </w:rPr>
      </w:pPr>
    </w:p>
    <w:p w:rsidR="00397D0A" w:rsidRPr="00906275" w:rsidRDefault="00397D0A" w:rsidP="001B09F6">
      <w:pPr>
        <w:spacing w:line="288" w:lineRule="auto"/>
        <w:contextualSpacing/>
        <w:rPr>
          <w:rFonts w:ascii="Times New Roman" w:hAnsi="Times New Roman" w:cs="Times New Roman"/>
          <w:caps/>
          <w:sz w:val="24"/>
          <w:szCs w:val="24"/>
        </w:rPr>
      </w:pPr>
    </w:p>
    <w:p w:rsidR="00397D0A" w:rsidRPr="00906275" w:rsidRDefault="00397D0A" w:rsidP="00F57FA1">
      <w:pPr>
        <w:spacing w:line="480" w:lineRule="auto"/>
        <w:contextualSpacing/>
        <w:rPr>
          <w:rFonts w:ascii="Times New Roman" w:hAnsi="Times New Roman" w:cs="Times New Roman"/>
          <w:caps/>
          <w:sz w:val="24"/>
          <w:szCs w:val="24"/>
        </w:rPr>
      </w:pPr>
      <w:r w:rsidRPr="00906275">
        <w:rPr>
          <w:rFonts w:ascii="Times New Roman" w:hAnsi="Times New Roman" w:cs="Times New Roman"/>
          <w:caps/>
          <w:sz w:val="24"/>
          <w:szCs w:val="24"/>
        </w:rPr>
        <w:t xml:space="preserve">Transfer of the Cryofixed Sample </w:t>
      </w:r>
    </w:p>
    <w:p w:rsidR="00397D0A" w:rsidRPr="00906275" w:rsidRDefault="00397D0A" w:rsidP="00F57FA1">
      <w:pPr>
        <w:spacing w:line="480" w:lineRule="auto"/>
        <w:contextualSpacing/>
        <w:rPr>
          <w:rFonts w:ascii="Times New Roman" w:hAnsi="Times New Roman" w:cs="Times New Roman"/>
          <w:b/>
          <w:sz w:val="24"/>
          <w:szCs w:val="24"/>
        </w:rPr>
      </w:pPr>
    </w:p>
    <w:p w:rsidR="00397D0A" w:rsidRPr="00906275" w:rsidRDefault="00397D0A" w:rsidP="00F57FA1">
      <w:pPr>
        <w:spacing w:line="480" w:lineRule="auto"/>
        <w:contextualSpacing/>
        <w:jc w:val="both"/>
        <w:rPr>
          <w:rFonts w:ascii="Times New Roman" w:hAnsi="Times New Roman" w:cs="Times New Roman"/>
          <w:sz w:val="24"/>
          <w:szCs w:val="24"/>
        </w:rPr>
      </w:pPr>
      <w:r w:rsidRPr="00906275">
        <w:rPr>
          <w:rFonts w:ascii="Times New Roman" w:hAnsi="Times New Roman" w:cs="Times New Roman"/>
          <w:sz w:val="24"/>
          <w:szCs w:val="24"/>
        </w:rPr>
        <w:t xml:space="preserve">During live imaging and </w:t>
      </w:r>
      <w:r w:rsidRPr="00906275">
        <w:rPr>
          <w:rFonts w:ascii="Times New Roman" w:hAnsi="Times New Roman" w:cs="Times New Roman"/>
          <w:i/>
          <w:sz w:val="24"/>
          <w:szCs w:val="24"/>
        </w:rPr>
        <w:t>in situ</w:t>
      </w:r>
      <w:r w:rsidRPr="00906275">
        <w:rPr>
          <w:rFonts w:ascii="Times New Roman" w:hAnsi="Times New Roman" w:cs="Times New Roman"/>
          <w:sz w:val="24"/>
          <w:szCs w:val="24"/>
        </w:rPr>
        <w:t xml:space="preserve"> cryofixation, the copper heat sink </w:t>
      </w:r>
      <w:proofErr w:type="gramStart"/>
      <w:r w:rsidRPr="00906275">
        <w:rPr>
          <w:rFonts w:ascii="Times New Roman" w:hAnsi="Times New Roman" w:cs="Times New Roman"/>
          <w:sz w:val="24"/>
          <w:szCs w:val="24"/>
        </w:rPr>
        <w:t>is partially submerged</w:t>
      </w:r>
      <w:proofErr w:type="gramEnd"/>
      <w:r w:rsidRPr="00906275">
        <w:rPr>
          <w:rFonts w:ascii="Times New Roman" w:hAnsi="Times New Roman" w:cs="Times New Roman"/>
          <w:sz w:val="24"/>
          <w:szCs w:val="24"/>
        </w:rPr>
        <w:t xml:space="preserve"> in a liquid nitrogen (LN</w:t>
      </w:r>
      <w:r w:rsidRPr="00906275">
        <w:rPr>
          <w:rFonts w:ascii="Times New Roman" w:hAnsi="Times New Roman" w:cs="Times New Roman"/>
          <w:sz w:val="24"/>
          <w:szCs w:val="24"/>
          <w:vertAlign w:val="subscript"/>
        </w:rPr>
        <w:t>2</w:t>
      </w:r>
      <w:r w:rsidRPr="00906275">
        <w:rPr>
          <w:rFonts w:ascii="Times New Roman" w:hAnsi="Times New Roman" w:cs="Times New Roman"/>
          <w:sz w:val="24"/>
          <w:szCs w:val="24"/>
        </w:rPr>
        <w:t xml:space="preserve">) bath. Following cryofixation, the full assembly is transferred to a </w:t>
      </w:r>
      <w:proofErr w:type="gramStart"/>
      <w:r w:rsidRPr="00906275">
        <w:rPr>
          <w:rFonts w:ascii="Times New Roman" w:hAnsi="Times New Roman" w:cs="Times New Roman"/>
          <w:sz w:val="24"/>
          <w:szCs w:val="24"/>
        </w:rPr>
        <w:t>dewar</w:t>
      </w:r>
      <w:proofErr w:type="gramEnd"/>
      <w:r w:rsidRPr="00906275">
        <w:rPr>
          <w:rFonts w:ascii="Times New Roman" w:hAnsi="Times New Roman" w:cs="Times New Roman"/>
          <w:sz w:val="24"/>
          <w:szCs w:val="24"/>
        </w:rPr>
        <w:t xml:space="preserve"> where it is submerged under LN</w:t>
      </w:r>
      <w:r w:rsidRPr="00906275">
        <w:rPr>
          <w:rFonts w:ascii="Times New Roman" w:hAnsi="Times New Roman" w:cs="Times New Roman"/>
          <w:sz w:val="24"/>
          <w:szCs w:val="24"/>
          <w:vertAlign w:val="subscript"/>
        </w:rPr>
        <w:t>2</w:t>
      </w:r>
      <w:r w:rsidRPr="00906275">
        <w:rPr>
          <w:rFonts w:ascii="Times New Roman" w:hAnsi="Times New Roman" w:cs="Times New Roman"/>
          <w:sz w:val="24"/>
          <w:szCs w:val="24"/>
        </w:rPr>
        <w:t xml:space="preserve"> (Figure S3). During the transfer from the testing system to the LN</w:t>
      </w:r>
      <w:r w:rsidRPr="00906275">
        <w:rPr>
          <w:rFonts w:ascii="Times New Roman" w:hAnsi="Times New Roman" w:cs="Times New Roman"/>
          <w:sz w:val="24"/>
          <w:szCs w:val="24"/>
          <w:vertAlign w:val="subscript"/>
        </w:rPr>
        <w:t>2</w:t>
      </w:r>
      <w:r w:rsidRPr="00906275">
        <w:rPr>
          <w:rFonts w:ascii="Times New Roman" w:hAnsi="Times New Roman" w:cs="Times New Roman"/>
          <w:sz w:val="24"/>
          <w:szCs w:val="24"/>
        </w:rPr>
        <w:t xml:space="preserve"> </w:t>
      </w:r>
      <w:proofErr w:type="gramStart"/>
      <w:r w:rsidRPr="00906275">
        <w:rPr>
          <w:rFonts w:ascii="Times New Roman" w:hAnsi="Times New Roman" w:cs="Times New Roman"/>
          <w:sz w:val="24"/>
          <w:szCs w:val="24"/>
        </w:rPr>
        <w:t>dewar</w:t>
      </w:r>
      <w:proofErr w:type="gramEnd"/>
      <w:r w:rsidRPr="00906275">
        <w:rPr>
          <w:rFonts w:ascii="Times New Roman" w:hAnsi="Times New Roman" w:cs="Times New Roman"/>
          <w:sz w:val="24"/>
          <w:szCs w:val="24"/>
        </w:rPr>
        <w:t xml:space="preserve">, the temperature of the assembly was monitored (Figure S4). The assembly remains below -190°C during the transfer event, well below the threshold value of -140°C for </w:t>
      </w:r>
      <w:r w:rsidRPr="00906275">
        <w:rPr>
          <w:rFonts w:ascii="Times New Roman" w:hAnsi="Times New Roman" w:cs="Times New Roman"/>
          <w:sz w:val="24"/>
          <w:szCs w:val="24"/>
        </w:rPr>
        <w:lastRenderedPageBreak/>
        <w:t xml:space="preserve">ice recrystallization. The assembly </w:t>
      </w:r>
      <w:proofErr w:type="gramStart"/>
      <w:r w:rsidRPr="00906275">
        <w:rPr>
          <w:rFonts w:ascii="Times New Roman" w:hAnsi="Times New Roman" w:cs="Times New Roman"/>
          <w:sz w:val="24"/>
          <w:szCs w:val="24"/>
        </w:rPr>
        <w:t>is opened</w:t>
      </w:r>
      <w:proofErr w:type="gramEnd"/>
      <w:r w:rsidRPr="00906275">
        <w:rPr>
          <w:rFonts w:ascii="Times New Roman" w:hAnsi="Times New Roman" w:cs="Times New Roman"/>
          <w:sz w:val="24"/>
          <w:szCs w:val="24"/>
        </w:rPr>
        <w:t xml:space="preserve"> under LN</w:t>
      </w:r>
      <w:r w:rsidRPr="00906275">
        <w:rPr>
          <w:rFonts w:ascii="Times New Roman" w:hAnsi="Times New Roman" w:cs="Times New Roman"/>
          <w:sz w:val="24"/>
          <w:szCs w:val="24"/>
          <w:vertAlign w:val="subscript"/>
        </w:rPr>
        <w:t>2</w:t>
      </w:r>
      <w:r w:rsidRPr="00906275">
        <w:rPr>
          <w:rFonts w:ascii="Times New Roman" w:hAnsi="Times New Roman" w:cs="Times New Roman"/>
          <w:sz w:val="24"/>
          <w:szCs w:val="24"/>
        </w:rPr>
        <w:t xml:space="preserve"> by removing a single retaining ring. The microfluidic device </w:t>
      </w:r>
      <w:proofErr w:type="gramStart"/>
      <w:r w:rsidRPr="00906275">
        <w:rPr>
          <w:rFonts w:ascii="Times New Roman" w:hAnsi="Times New Roman" w:cs="Times New Roman"/>
          <w:sz w:val="24"/>
          <w:szCs w:val="24"/>
        </w:rPr>
        <w:t>is recovered and stored under LN</w:t>
      </w:r>
      <w:r w:rsidRPr="00906275">
        <w:rPr>
          <w:rFonts w:ascii="Times New Roman" w:hAnsi="Times New Roman" w:cs="Times New Roman"/>
          <w:sz w:val="24"/>
          <w:szCs w:val="24"/>
          <w:vertAlign w:val="subscript"/>
        </w:rPr>
        <w:t>2</w:t>
      </w:r>
      <w:r w:rsidRPr="00906275">
        <w:rPr>
          <w:rFonts w:ascii="Times New Roman" w:hAnsi="Times New Roman" w:cs="Times New Roman"/>
          <w:sz w:val="24"/>
          <w:szCs w:val="24"/>
        </w:rPr>
        <w:t xml:space="preserve"> in a vented cryovial, until further sample preparation for room temperature electron microscopy</w:t>
      </w:r>
      <w:proofErr w:type="gramEnd"/>
      <w:r w:rsidRPr="00906275">
        <w:rPr>
          <w:rFonts w:ascii="Times New Roman" w:hAnsi="Times New Roman" w:cs="Times New Roman"/>
          <w:sz w:val="24"/>
          <w:szCs w:val="24"/>
        </w:rPr>
        <w:t>.</w:t>
      </w:r>
    </w:p>
    <w:p w:rsidR="00397D0A" w:rsidRPr="00906275" w:rsidRDefault="00397D0A" w:rsidP="001B09F6">
      <w:pPr>
        <w:spacing w:line="276" w:lineRule="auto"/>
        <w:contextualSpacing/>
        <w:jc w:val="both"/>
        <w:rPr>
          <w:rFonts w:ascii="Times New Roman" w:hAnsi="Times New Roman" w:cs="Times New Roman"/>
          <w:sz w:val="24"/>
          <w:szCs w:val="24"/>
        </w:rPr>
      </w:pPr>
    </w:p>
    <w:p w:rsidR="00397D0A" w:rsidRPr="00906275" w:rsidRDefault="00397D0A" w:rsidP="001B09F6">
      <w:pPr>
        <w:spacing w:line="276" w:lineRule="auto"/>
        <w:contextualSpacing/>
        <w:jc w:val="both"/>
        <w:rPr>
          <w:rFonts w:ascii="Times New Roman" w:hAnsi="Times New Roman" w:cs="Times New Roman"/>
          <w:sz w:val="24"/>
          <w:szCs w:val="24"/>
        </w:rPr>
      </w:pPr>
    </w:p>
    <w:p w:rsidR="00397D0A" w:rsidRPr="00906275" w:rsidRDefault="00397D0A" w:rsidP="001B09F6">
      <w:pPr>
        <w:spacing w:line="276" w:lineRule="auto"/>
        <w:contextualSpacing/>
        <w:jc w:val="both"/>
        <w:rPr>
          <w:rFonts w:ascii="Times New Roman" w:hAnsi="Times New Roman" w:cs="Times New Roman"/>
          <w:sz w:val="24"/>
          <w:szCs w:val="24"/>
        </w:rPr>
      </w:pPr>
    </w:p>
    <w:p w:rsidR="00397D0A" w:rsidRPr="00906275" w:rsidRDefault="00397D0A" w:rsidP="001B09F6">
      <w:pPr>
        <w:keepNext/>
        <w:spacing w:line="276" w:lineRule="auto"/>
        <w:contextualSpacing/>
        <w:rPr>
          <w:rFonts w:ascii="Times New Roman" w:hAnsi="Times New Roman" w:cs="Times New Roman"/>
          <w:sz w:val="24"/>
          <w:szCs w:val="24"/>
        </w:rPr>
      </w:pPr>
      <w:r w:rsidRPr="00906275">
        <w:rPr>
          <w:rFonts w:ascii="Times New Roman" w:hAnsi="Times New Roman" w:cs="Times New Roman"/>
          <w:noProof/>
          <w:sz w:val="24"/>
          <w:szCs w:val="24"/>
        </w:rPr>
        <w:drawing>
          <wp:anchor distT="0" distB="0" distL="114300" distR="114300" simplePos="0" relativeHeight="251663360" behindDoc="0" locked="0" layoutInCell="1" allowOverlap="1" wp14:anchorId="0F84610F" wp14:editId="6304B8C2">
            <wp:simplePos x="0" y="0"/>
            <wp:positionH relativeFrom="column">
              <wp:posOffset>22225</wp:posOffset>
            </wp:positionH>
            <wp:positionV relativeFrom="paragraph">
              <wp:posOffset>5080</wp:posOffset>
            </wp:positionV>
            <wp:extent cx="5688000" cy="2340238"/>
            <wp:effectExtent l="0" t="0" r="825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nsfer_Figure3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8000" cy="2340238"/>
                    </a:xfrm>
                    <a:prstGeom prst="rect">
                      <a:avLst/>
                    </a:prstGeom>
                  </pic:spPr>
                </pic:pic>
              </a:graphicData>
            </a:graphic>
            <wp14:sizeRelH relativeFrom="page">
              <wp14:pctWidth>0</wp14:pctWidth>
            </wp14:sizeRelH>
            <wp14:sizeRelV relativeFrom="page">
              <wp14:pctHeight>0</wp14:pctHeight>
            </wp14:sizeRelV>
          </wp:anchor>
        </w:drawing>
      </w:r>
    </w:p>
    <w:p w:rsidR="00397D0A" w:rsidRPr="00906275" w:rsidRDefault="00397D0A" w:rsidP="005753A3">
      <w:pPr>
        <w:pStyle w:val="Caption"/>
        <w:spacing w:after="0" w:line="259" w:lineRule="auto"/>
        <w:contextualSpacing/>
        <w:jc w:val="both"/>
        <w:rPr>
          <w:i w:val="0"/>
          <w:color w:val="auto"/>
          <w:sz w:val="24"/>
          <w:szCs w:val="24"/>
        </w:rPr>
      </w:pPr>
      <w:bookmarkStart w:id="3" w:name="_Ref500406545"/>
      <w:r w:rsidRPr="00906275">
        <w:rPr>
          <w:b/>
          <w:i w:val="0"/>
          <w:color w:val="auto"/>
          <w:sz w:val="24"/>
          <w:szCs w:val="24"/>
        </w:rPr>
        <w:t>Figure S</w:t>
      </w:r>
      <w:bookmarkEnd w:id="3"/>
      <w:r w:rsidRPr="00096EFF">
        <w:rPr>
          <w:b/>
          <w:i w:val="0"/>
          <w:color w:val="auto"/>
          <w:sz w:val="24"/>
          <w:szCs w:val="24"/>
        </w:rPr>
        <w:t>3</w:t>
      </w:r>
      <w:r w:rsidRPr="00906275">
        <w:rPr>
          <w:i w:val="0"/>
          <w:color w:val="auto"/>
          <w:sz w:val="24"/>
          <w:szCs w:val="24"/>
        </w:rPr>
        <w:t xml:space="preserve">. Transfer of a cryofixed sample from the </w:t>
      </w:r>
      <w:r w:rsidRPr="00906275">
        <w:rPr>
          <w:color w:val="auto"/>
          <w:sz w:val="24"/>
          <w:szCs w:val="24"/>
        </w:rPr>
        <w:t>in situ</w:t>
      </w:r>
      <w:r w:rsidRPr="00906275">
        <w:rPr>
          <w:i w:val="0"/>
          <w:color w:val="auto"/>
          <w:sz w:val="24"/>
          <w:szCs w:val="24"/>
        </w:rPr>
        <w:t xml:space="preserve"> cryofixation system to LN</w:t>
      </w:r>
      <w:r w:rsidRPr="00906275">
        <w:rPr>
          <w:i w:val="0"/>
          <w:color w:val="auto"/>
          <w:sz w:val="24"/>
          <w:szCs w:val="24"/>
          <w:vertAlign w:val="subscript"/>
        </w:rPr>
        <w:t>2</w:t>
      </w:r>
      <w:r w:rsidRPr="00906275">
        <w:rPr>
          <w:i w:val="0"/>
          <w:color w:val="auto"/>
          <w:sz w:val="24"/>
          <w:szCs w:val="24"/>
        </w:rPr>
        <w:t xml:space="preserve"> storage. </w:t>
      </w:r>
    </w:p>
    <w:p w:rsidR="00397D0A" w:rsidRPr="00906275" w:rsidRDefault="00397D0A" w:rsidP="001B09F6">
      <w:pPr>
        <w:contextualSpacing/>
        <w:rPr>
          <w:rFonts w:ascii="Times New Roman" w:hAnsi="Times New Roman" w:cs="Times New Roman"/>
          <w:sz w:val="24"/>
          <w:szCs w:val="24"/>
        </w:rPr>
      </w:pPr>
    </w:p>
    <w:p w:rsidR="00397D0A" w:rsidRPr="00906275" w:rsidRDefault="00397D0A" w:rsidP="001B09F6">
      <w:pPr>
        <w:contextualSpacing/>
        <w:rPr>
          <w:rFonts w:ascii="Times New Roman" w:hAnsi="Times New Roman" w:cs="Times New Roman"/>
          <w:sz w:val="24"/>
          <w:szCs w:val="24"/>
        </w:rPr>
      </w:pPr>
    </w:p>
    <w:p w:rsidR="00397D0A" w:rsidRPr="00906275" w:rsidRDefault="00397D0A" w:rsidP="001B09F6">
      <w:pPr>
        <w:contextualSpacing/>
        <w:rPr>
          <w:rFonts w:ascii="Times New Roman" w:hAnsi="Times New Roman" w:cs="Times New Roman"/>
          <w:sz w:val="24"/>
          <w:szCs w:val="24"/>
        </w:rPr>
      </w:pPr>
    </w:p>
    <w:p w:rsidR="00397D0A" w:rsidRPr="00906275" w:rsidRDefault="00397D0A" w:rsidP="001B09F6">
      <w:pPr>
        <w:keepNext/>
        <w:spacing w:line="276" w:lineRule="auto"/>
        <w:contextualSpacing/>
        <w:jc w:val="center"/>
        <w:rPr>
          <w:rFonts w:ascii="Times New Roman" w:hAnsi="Times New Roman" w:cs="Times New Roman"/>
          <w:sz w:val="24"/>
          <w:szCs w:val="24"/>
        </w:rPr>
      </w:pPr>
      <w:r w:rsidRPr="00906275">
        <w:rPr>
          <w:rFonts w:ascii="Times New Roman" w:hAnsi="Times New Roman" w:cs="Times New Roman"/>
          <w:noProof/>
          <w:sz w:val="24"/>
          <w:szCs w:val="24"/>
        </w:rPr>
        <w:drawing>
          <wp:inline distT="0" distB="0" distL="0" distR="0" wp14:anchorId="23EB6063" wp14:editId="546A616D">
            <wp:extent cx="2880360" cy="266044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fer.tif"/>
                    <pic:cNvPicPr/>
                  </pic:nvPicPr>
                  <pic:blipFill rotWithShape="1">
                    <a:blip r:embed="rId11" cstate="print">
                      <a:extLst>
                        <a:ext uri="{28A0092B-C50C-407E-A947-70E740481C1C}">
                          <a14:useLocalDpi xmlns:a14="http://schemas.microsoft.com/office/drawing/2010/main" val="0"/>
                        </a:ext>
                      </a:extLst>
                    </a:blip>
                    <a:srcRect t="7635"/>
                    <a:stretch/>
                  </pic:blipFill>
                  <pic:spPr bwMode="auto">
                    <a:xfrm>
                      <a:off x="0" y="0"/>
                      <a:ext cx="2880360" cy="2660441"/>
                    </a:xfrm>
                    <a:prstGeom prst="rect">
                      <a:avLst/>
                    </a:prstGeom>
                    <a:ln>
                      <a:noFill/>
                    </a:ln>
                    <a:extLst>
                      <a:ext uri="{53640926-AAD7-44D8-BBD7-CCE9431645EC}">
                        <a14:shadowObscured xmlns:a14="http://schemas.microsoft.com/office/drawing/2010/main"/>
                      </a:ext>
                    </a:extLst>
                  </pic:spPr>
                </pic:pic>
              </a:graphicData>
            </a:graphic>
          </wp:inline>
        </w:drawing>
      </w:r>
    </w:p>
    <w:p w:rsidR="00397D0A" w:rsidRPr="00906275" w:rsidRDefault="00397D0A" w:rsidP="001B09F6">
      <w:pPr>
        <w:pStyle w:val="Caption"/>
        <w:spacing w:after="0" w:line="252" w:lineRule="auto"/>
        <w:contextualSpacing/>
        <w:rPr>
          <w:i w:val="0"/>
          <w:color w:val="auto"/>
          <w:sz w:val="24"/>
          <w:szCs w:val="24"/>
          <w:vertAlign w:val="subscript"/>
        </w:rPr>
      </w:pPr>
      <w:r w:rsidRPr="00906275">
        <w:rPr>
          <w:b/>
          <w:i w:val="0"/>
          <w:color w:val="auto"/>
          <w:sz w:val="24"/>
          <w:szCs w:val="24"/>
        </w:rPr>
        <w:t xml:space="preserve">Figure S4. </w:t>
      </w:r>
      <w:r w:rsidRPr="00906275">
        <w:rPr>
          <w:i w:val="0"/>
          <w:color w:val="auto"/>
          <w:sz w:val="24"/>
          <w:szCs w:val="24"/>
        </w:rPr>
        <w:t>Assembly</w:t>
      </w:r>
      <w:r w:rsidRPr="00906275">
        <w:rPr>
          <w:b/>
          <w:i w:val="0"/>
          <w:color w:val="auto"/>
          <w:sz w:val="24"/>
          <w:szCs w:val="24"/>
        </w:rPr>
        <w:t xml:space="preserve"> </w:t>
      </w:r>
      <w:r w:rsidRPr="00906275">
        <w:rPr>
          <w:i w:val="0"/>
          <w:color w:val="auto"/>
          <w:sz w:val="24"/>
          <w:szCs w:val="24"/>
        </w:rPr>
        <w:t xml:space="preserve">temperature during transfer from the </w:t>
      </w:r>
      <w:r w:rsidRPr="00906275">
        <w:rPr>
          <w:color w:val="auto"/>
          <w:sz w:val="24"/>
          <w:szCs w:val="24"/>
        </w:rPr>
        <w:t>in situ</w:t>
      </w:r>
      <w:r w:rsidRPr="00906275">
        <w:rPr>
          <w:i w:val="0"/>
          <w:color w:val="auto"/>
          <w:sz w:val="24"/>
          <w:szCs w:val="24"/>
        </w:rPr>
        <w:t xml:space="preserve"> cryofixation system to the LN</w:t>
      </w:r>
      <w:r w:rsidRPr="00906275">
        <w:rPr>
          <w:i w:val="0"/>
          <w:color w:val="auto"/>
          <w:sz w:val="24"/>
          <w:szCs w:val="24"/>
          <w:vertAlign w:val="subscript"/>
        </w:rPr>
        <w:t>2</w:t>
      </w:r>
      <w:r w:rsidRPr="00906275">
        <w:rPr>
          <w:i w:val="0"/>
          <w:color w:val="auto"/>
          <w:sz w:val="24"/>
          <w:szCs w:val="24"/>
        </w:rPr>
        <w:t xml:space="preserve"> </w:t>
      </w:r>
      <w:proofErr w:type="gramStart"/>
      <w:r w:rsidRPr="00906275">
        <w:rPr>
          <w:i w:val="0"/>
          <w:color w:val="auto"/>
          <w:sz w:val="24"/>
          <w:szCs w:val="24"/>
        </w:rPr>
        <w:t>dewar</w:t>
      </w:r>
      <w:proofErr w:type="gramEnd"/>
      <w:r w:rsidRPr="00906275">
        <w:rPr>
          <w:i w:val="0"/>
          <w:color w:val="auto"/>
          <w:sz w:val="24"/>
          <w:szCs w:val="24"/>
        </w:rPr>
        <w:t>. The ~</w:t>
      </w:r>
      <w:proofErr w:type="gramStart"/>
      <w:r w:rsidRPr="00906275">
        <w:rPr>
          <w:i w:val="0"/>
          <w:color w:val="auto"/>
          <w:sz w:val="24"/>
          <w:szCs w:val="24"/>
        </w:rPr>
        <w:t>4°</w:t>
      </w:r>
      <w:proofErr w:type="gramEnd"/>
      <w:r w:rsidRPr="00906275">
        <w:rPr>
          <w:i w:val="0"/>
          <w:color w:val="auto"/>
          <w:sz w:val="24"/>
          <w:szCs w:val="24"/>
        </w:rPr>
        <w:t>C drop in temperature occurs when the assembly is submerged in LN</w:t>
      </w:r>
      <w:r w:rsidRPr="00906275">
        <w:rPr>
          <w:i w:val="0"/>
          <w:color w:val="auto"/>
          <w:sz w:val="24"/>
          <w:szCs w:val="24"/>
          <w:vertAlign w:val="subscript"/>
        </w:rPr>
        <w:t>2.</w:t>
      </w:r>
    </w:p>
    <w:p w:rsidR="00397D0A" w:rsidRPr="00906275" w:rsidRDefault="00397D0A" w:rsidP="001B09F6">
      <w:pPr>
        <w:contextualSpacing/>
        <w:rPr>
          <w:rFonts w:ascii="Times New Roman" w:hAnsi="Times New Roman" w:cs="Times New Roman"/>
          <w:sz w:val="24"/>
          <w:szCs w:val="24"/>
        </w:rPr>
      </w:pPr>
    </w:p>
    <w:p w:rsidR="00397D0A" w:rsidRPr="00906275" w:rsidRDefault="00397D0A" w:rsidP="001B09F6">
      <w:pPr>
        <w:contextualSpacing/>
        <w:rPr>
          <w:rFonts w:ascii="Times New Roman" w:hAnsi="Times New Roman" w:cs="Times New Roman"/>
          <w:sz w:val="24"/>
          <w:szCs w:val="24"/>
        </w:rPr>
      </w:pPr>
    </w:p>
    <w:p w:rsidR="00397D0A" w:rsidRPr="00906275" w:rsidRDefault="00397D0A" w:rsidP="001B09F6">
      <w:pPr>
        <w:contextualSpacing/>
        <w:rPr>
          <w:rFonts w:ascii="Times New Roman" w:hAnsi="Times New Roman" w:cs="Times New Roman"/>
          <w:sz w:val="24"/>
          <w:szCs w:val="24"/>
        </w:rPr>
      </w:pPr>
    </w:p>
    <w:p w:rsidR="00397D0A" w:rsidRPr="00906275" w:rsidRDefault="00397D0A" w:rsidP="001B09F6">
      <w:pPr>
        <w:contextualSpacing/>
        <w:rPr>
          <w:rFonts w:ascii="Times New Roman" w:hAnsi="Times New Roman" w:cs="Times New Roman"/>
          <w:sz w:val="24"/>
          <w:szCs w:val="24"/>
        </w:rPr>
      </w:pPr>
      <w:r w:rsidRPr="00906275">
        <w:rPr>
          <w:rFonts w:ascii="Times New Roman" w:hAnsi="Times New Roman" w:cs="Times New Roman"/>
          <w:sz w:val="24"/>
          <w:szCs w:val="24"/>
        </w:rPr>
        <w:lastRenderedPageBreak/>
        <w:t xml:space="preserve">ELECTRON MICROSCOPY IMAGES </w:t>
      </w:r>
    </w:p>
    <w:p w:rsidR="00397D0A" w:rsidRPr="00906275" w:rsidRDefault="00397D0A" w:rsidP="001B09F6">
      <w:pPr>
        <w:spacing w:line="276" w:lineRule="auto"/>
        <w:contextualSpacing/>
        <w:rPr>
          <w:rFonts w:ascii="Times New Roman" w:hAnsi="Times New Roman" w:cs="Times New Roman"/>
          <w:sz w:val="24"/>
          <w:szCs w:val="24"/>
        </w:rPr>
      </w:pPr>
    </w:p>
    <w:p w:rsidR="002472FB" w:rsidRPr="002472FB" w:rsidRDefault="002472FB" w:rsidP="002472FB">
      <w:pPr>
        <w:jc w:val="center"/>
        <w:rPr>
          <w:lang w:val="en-GB" w:eastAsia="en-GB"/>
        </w:rPr>
      </w:pPr>
      <w:r w:rsidRPr="00906275">
        <w:rPr>
          <w:noProof/>
          <w:sz w:val="24"/>
          <w:szCs w:val="24"/>
        </w:rPr>
        <mc:AlternateContent>
          <mc:Choice Requires="wps">
            <w:drawing>
              <wp:anchor distT="0" distB="0" distL="114300" distR="114300" simplePos="0" relativeHeight="251670528" behindDoc="0" locked="0" layoutInCell="1" allowOverlap="1" wp14:anchorId="19EBD9C7" wp14:editId="080E7645">
                <wp:simplePos x="0" y="0"/>
                <wp:positionH relativeFrom="column">
                  <wp:posOffset>985297</wp:posOffset>
                </wp:positionH>
                <wp:positionV relativeFrom="paragraph">
                  <wp:posOffset>1488343</wp:posOffset>
                </wp:positionV>
                <wp:extent cx="1240627" cy="1517711"/>
                <wp:effectExtent l="266700" t="209550" r="264795" b="196850"/>
                <wp:wrapNone/>
                <wp:docPr id="3" name="Rectangle 3"/>
                <wp:cNvGraphicFramePr/>
                <a:graphic xmlns:a="http://schemas.openxmlformats.org/drawingml/2006/main">
                  <a:graphicData uri="http://schemas.microsoft.com/office/word/2010/wordprocessingShape">
                    <wps:wsp>
                      <wps:cNvSpPr/>
                      <wps:spPr>
                        <a:xfrm rot="1408774">
                          <a:off x="0" y="0"/>
                          <a:ext cx="1240627" cy="1517711"/>
                        </a:xfrm>
                        <a:prstGeom prst="rect">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472FB" w:rsidRPr="005A1CA4" w:rsidRDefault="002472FB" w:rsidP="002472FB">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BD9C7" id="Rectangle 3" o:spid="_x0000_s1026" style="position:absolute;left:0;text-align:left;margin-left:77.6pt;margin-top:117.2pt;width:97.7pt;height:119.5pt;rotation:153875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JasQIAAMAFAAAOAAAAZHJzL2Uyb0RvYy54bWysVMFu2zAMvQ/YPwi6r7bTpGmDOkXQosOA&#10;og3aDj0rshQbkEVNUmJnXz9KctyuK3YY5oNAieQj+Uzy8qpvFdkL6xrQJS1OckqE5lA1elvS78+3&#10;X84pcZ7piinQoqQH4ejV8vOny84sxARqUJWwBEG0W3SmpLX3ZpFljteiZe4EjNColGBb5vFqt1ll&#10;WYforcomeX6WdWArY4EL5/D1JinpMuJLKbh/kNIJT1RJMTcfTxvPTTiz5SVbbC0zdcOHNNg/ZNGy&#10;RmPQEeqGeUZ2tvkDqm24BQfSn3BoM5Cy4SLWgNUU+btqnmpmRKwFyXFmpMn9P1h+v19b0lQlPaVE&#10;sxZ/0SOSxvRWCXIa6OmMW6DVk1nb4eZQDLX20rbEAnJaTPPz+XwaGcCaSB8JPowEi94Tjo/FZJqf&#10;TeaUcNQVs2I+L4oQI0tgAdRY578KaEkQSmoxmQjL9nfOJ9OjSTDXcNsohe9soTTpEPUin+XRw4Fq&#10;qqANythQ4lpZsmfYCpvtMe5vVgH5hrk6GVUoDdkpjUkGJlLtUfIHJVLcRyGRQqxvkgKH5n2NxTgX&#10;2hdJVbNKJPRZjt8AP2YXqVAaAQOyxORH7AHgY+xEzGAfXEXs/dF5YORvzqNHjAzaj85to8F+VJnC&#10;qobIyf5IUqImsOT7TY8mQdxAdcBeiw2Do+gMv22Q7zvm/JpZnDp8xE3iH/CQCvBfwiBRUoP9+dF7&#10;sMdhQC0lHU5xSd2PHbOCEvVN45hcFNNpGPt4mc7mE7zYt5rNW43etdeA3VHE7KIY7L06itJC+4IL&#10;ZxWiooppjrFLyr09Xq592i64srhYraIZjrph/k4/GR7AA8Gh0577F2bN0OgeZ+QejhPPFu/6PdkG&#10;Tw2rnQfZxGF45XWgHtdE7KFhpYU99PYerV4X7/IXAAAA//8DAFBLAwQUAAYACAAAACEA/JN8Q+AA&#10;AAALAQAADwAAAGRycy9kb3ducmV2LnhtbEyPzU6EMBSF9ya+Q3NN3DlFCmiQMvE3LtSFjA/QoVdA&#10;21tCOwwzT29d6fLkfjnnu9V6sYbNOPnBkYTLVQIMqXV6oE7Cx+bp4hqYD4q0Mo5QwgE9rOvTk0qV&#10;2u3pHecmdCyWkC+VhD6EseTctz1a5VduRIq3TzdZFWKcOq4ntY/l1vA0SQpu1UBxoVcj3vfYfjc7&#10;K+HZvny9mse3Qh/vxHHm6aYRhwcpz8+W2xtgAZfwB8OvflSHOjpt3Y60ZybmPE8jKiEVWQYsEiJP&#10;CmBbCdmVyIDXFf//Q/0DAAD//wMAUEsBAi0AFAAGAAgAAAAhALaDOJL+AAAA4QEAABMAAAAAAAAA&#10;AAAAAAAAAAAAAFtDb250ZW50X1R5cGVzXS54bWxQSwECLQAUAAYACAAAACEAOP0h/9YAAACUAQAA&#10;CwAAAAAAAAAAAAAAAAAvAQAAX3JlbHMvLnJlbHNQSwECLQAUAAYACAAAACEA4tKiWrECAADABQAA&#10;DgAAAAAAAAAAAAAAAAAuAgAAZHJzL2Uyb0RvYy54bWxQSwECLQAUAAYACAAAACEA/JN8Q+AAAAAL&#10;AQAADwAAAAAAAAAAAAAAAAALBQAAZHJzL2Rvd25yZXYueG1sUEsFBgAAAAAEAAQA8wAAABgGAAAA&#10;AA==&#10;" filled="f" strokecolor="white [3212]" strokeweight="1.5pt">
                <v:stroke dashstyle="dash"/>
                <v:textbox>
                  <w:txbxContent>
                    <w:p w:rsidR="002472FB" w:rsidRPr="005A1CA4" w:rsidRDefault="002472FB" w:rsidP="002472FB">
                      <w:pPr>
                        <w:jc w:val="center"/>
                        <w:rPr>
                          <w:lang w:val="de-DE"/>
                        </w:rPr>
                      </w:pPr>
                    </w:p>
                  </w:txbxContent>
                </v:textbox>
              </v:rect>
            </w:pict>
          </mc:Fallback>
        </mc:AlternateContent>
      </w:r>
      <w:r w:rsidRPr="00906275">
        <w:rPr>
          <w:noProof/>
          <w:sz w:val="24"/>
          <w:szCs w:val="24"/>
        </w:rPr>
        <mc:AlternateContent>
          <mc:Choice Requires="wps">
            <w:drawing>
              <wp:anchor distT="0" distB="0" distL="114300" distR="114300" simplePos="0" relativeHeight="251668480" behindDoc="0" locked="0" layoutInCell="1" allowOverlap="1" wp14:anchorId="07315899" wp14:editId="0B209311">
                <wp:simplePos x="0" y="0"/>
                <wp:positionH relativeFrom="column">
                  <wp:posOffset>3596906</wp:posOffset>
                </wp:positionH>
                <wp:positionV relativeFrom="paragraph">
                  <wp:posOffset>553943</wp:posOffset>
                </wp:positionV>
                <wp:extent cx="1582155" cy="1614862"/>
                <wp:effectExtent l="361950" t="342900" r="285115" b="347345"/>
                <wp:wrapNone/>
                <wp:docPr id="2" name="Rectangle 2"/>
                <wp:cNvGraphicFramePr/>
                <a:graphic xmlns:a="http://schemas.openxmlformats.org/drawingml/2006/main">
                  <a:graphicData uri="http://schemas.microsoft.com/office/word/2010/wordprocessingShape">
                    <wps:wsp>
                      <wps:cNvSpPr/>
                      <wps:spPr>
                        <a:xfrm rot="18924158">
                          <a:off x="0" y="0"/>
                          <a:ext cx="1582155" cy="1614862"/>
                        </a:xfrm>
                        <a:prstGeom prst="rect">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49263" id="Rectangle 2" o:spid="_x0000_s1026" style="position:absolute;margin-left:283.2pt;margin-top:43.6pt;width:124.6pt;height:127.15pt;rotation:-292273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GjrgIAALYFAAAOAAAAZHJzL2Uyb0RvYy54bWysVNtuGyEQfa/Uf0C8N3uRnTpW1pGVKFWl&#10;KImSVHnGLHiRWIYC9tr9+g7sJZdGfai6DwiYM2dmzs5wfnFoNdkL5xWYihYnOSXCcKiV2Vb0x9P1&#10;lwUlPjBTMw1GVPQoPL1Yff503tmlKKEBXQtHkMT4ZWcr2oRgl1nmeSNa5k/ACoNGCa5lAY9um9WO&#10;dcje6qzM89OsA1dbB1x4j7dXvZGuEr+Ugoc7Kb0IRFcUcwtpdWndxDVbnbPl1jHbKD6kwf4hi5Yp&#10;g0EnqisWGNk59QdVq7gDDzKccGgzkFJxkWrAaor8XTWPDbMi1YLieDvJ5P8fLb/d3zui6oqWlBjW&#10;4i96QNGY2WpByihPZ/0SUY/23g0nj9tY60G6ljhATYvFWTkr5oskARZFDknh46SwOATC8RIxZTGf&#10;U8LRVpwWs8VpCpL1bJHVOh++CWhJ3FTUYTaJlu1vfMAMEDpCItzAtdI6/UZtSIesZ/k8Tx4etKqj&#10;NeJSR4lL7cieYS9stkUsDsneoCLzFfNND6pxN6C0QXCUoi8+7cJRi0itzYOQqCHWV/aBY/e+xGKc&#10;CxOK3tSwWvTs8xy/MYnRI6WUCCOzxOQn7oFgRPYkI3dfy4CPriI1/+Q8KPI358kjRQYTJudWGXAf&#10;VaaxqiFyjx9F6qWJKm2gPmKHpTbBAfSWXysU+Yb5cM8czhpe4vsR7nCRGvAHwrCjpAH366P7iMcR&#10;QCslHc5uRf3PHXOCEv3d4HCcFbNZHPZ0mM2/lnhwry2b1xazay8BW6JI2aVtxAc9bqWD9hmfmXWM&#10;iiZmOMauKA9uPFyG/k3Bh4qL9TrBcMAtCzfm0fJIHlWN7fV0eGbODt0dcDBuYZxztnzX5D02ehpY&#10;7wJIlSbgRddBb3wcUuMMD1l8fV6fE+rluV39BgAA//8DAFBLAwQUAAYACAAAACEAR+30jeAAAAAK&#10;AQAADwAAAGRycy9kb3ducmV2LnhtbEyP0U6DMBSG7018h+aYeOcKc3SIHBY1Gi8WE2U+QKEdkNFT&#10;QssGb2+90suT/8v/fyffzaZnZz26zhJCvIqAaaqt6qhB+D683aXAnJekZG9JIyzawa64vsplpuyF&#10;vvS59A0LJeQyidB6P2Scu7rVRrqVHTSF7GhHI304x4arUV5Cuen5OooEN7KjsNDKQb+0uj6Vk0E4&#10;Prv3qVJD6cRp/+kX//FaLw+Itzfz0yMwr2f/B8OvflCHIjhVdiLlWI+QCLEJKEK6XQMLQBonAliF&#10;cL+JE+BFzv+/UPwAAAD//wMAUEsBAi0AFAAGAAgAAAAhALaDOJL+AAAA4QEAABMAAAAAAAAAAAAA&#10;AAAAAAAAAFtDb250ZW50X1R5cGVzXS54bWxQSwECLQAUAAYACAAAACEAOP0h/9YAAACUAQAACwAA&#10;AAAAAAAAAAAAAAAvAQAAX3JlbHMvLnJlbHNQSwECLQAUAAYACAAAACEAVdaxo64CAAC2BQAADgAA&#10;AAAAAAAAAAAAAAAuAgAAZHJzL2Uyb0RvYy54bWxQSwECLQAUAAYACAAAACEAR+30jeAAAAAKAQAA&#10;DwAAAAAAAAAAAAAAAAAIBQAAZHJzL2Rvd25yZXYueG1sUEsFBgAAAAAEAAQA8wAAABUGAAAAAA==&#10;" filled="f" strokecolor="white [3212]" strokeweight="1.5pt">
                <v:stroke dashstyle="dash"/>
              </v:rect>
            </w:pict>
          </mc:Fallback>
        </mc:AlternateContent>
      </w:r>
      <w:r>
        <w:rPr>
          <w:noProof/>
        </w:rPr>
        <w:drawing>
          <wp:inline distT="0" distB="0" distL="0" distR="0">
            <wp:extent cx="5760000" cy="5091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gans_cross_sec_labeled_SI_v1.png"/>
                    <pic:cNvPicPr/>
                  </pic:nvPicPr>
                  <pic:blipFill rotWithShape="1">
                    <a:blip r:embed="rId12" cstate="print">
                      <a:extLst>
                        <a:ext uri="{28A0092B-C50C-407E-A947-70E740481C1C}">
                          <a14:useLocalDpi xmlns:a14="http://schemas.microsoft.com/office/drawing/2010/main" val="0"/>
                        </a:ext>
                      </a:extLst>
                    </a:blip>
                    <a:srcRect l="11290" t="21272" r="8387" b="7728"/>
                    <a:stretch/>
                  </pic:blipFill>
                  <pic:spPr bwMode="auto">
                    <a:xfrm>
                      <a:off x="0" y="0"/>
                      <a:ext cx="5760000" cy="5091339"/>
                    </a:xfrm>
                    <a:prstGeom prst="rect">
                      <a:avLst/>
                    </a:prstGeom>
                    <a:ln>
                      <a:noFill/>
                    </a:ln>
                    <a:extLst>
                      <a:ext uri="{53640926-AAD7-44D8-BBD7-CCE9431645EC}">
                        <a14:shadowObscured xmlns:a14="http://schemas.microsoft.com/office/drawing/2010/main"/>
                      </a:ext>
                    </a:extLst>
                  </pic:spPr>
                </pic:pic>
              </a:graphicData>
            </a:graphic>
          </wp:inline>
        </w:drawing>
      </w:r>
    </w:p>
    <w:p w:rsidR="00E77EE5" w:rsidRPr="00D1429E" w:rsidRDefault="00397D0A" w:rsidP="00160F4E">
      <w:pPr>
        <w:pStyle w:val="Caption"/>
        <w:spacing w:after="0" w:line="259" w:lineRule="auto"/>
        <w:contextualSpacing/>
        <w:jc w:val="both"/>
        <w:rPr>
          <w:i w:val="0"/>
          <w:color w:val="FF0000"/>
          <w:sz w:val="24"/>
          <w:szCs w:val="24"/>
        </w:rPr>
      </w:pPr>
      <w:r w:rsidRPr="00906275">
        <w:rPr>
          <w:b/>
          <w:i w:val="0"/>
          <w:color w:val="auto"/>
          <w:sz w:val="24"/>
          <w:szCs w:val="24"/>
        </w:rPr>
        <w:t>Figure S5</w:t>
      </w:r>
      <w:r w:rsidRPr="00906275">
        <w:rPr>
          <w:i w:val="0"/>
          <w:color w:val="auto"/>
          <w:sz w:val="24"/>
          <w:szCs w:val="24"/>
        </w:rPr>
        <w:t xml:space="preserve">. A larger version of the image shown in Figure 4 of the main manuscript. The white dashed boxes indicate the areas where the following higher magnification images </w:t>
      </w:r>
      <w:proofErr w:type="gramStart"/>
      <w:r w:rsidRPr="00906275">
        <w:rPr>
          <w:i w:val="0"/>
          <w:color w:val="auto"/>
          <w:sz w:val="24"/>
          <w:szCs w:val="24"/>
        </w:rPr>
        <w:t>were taken</w:t>
      </w:r>
      <w:proofErr w:type="gramEnd"/>
      <w:r w:rsidRPr="00906275">
        <w:rPr>
          <w:i w:val="0"/>
          <w:color w:val="auto"/>
          <w:sz w:val="24"/>
          <w:szCs w:val="24"/>
        </w:rPr>
        <w:t>.</w:t>
      </w:r>
      <w:r w:rsidR="00E77EE5">
        <w:rPr>
          <w:i w:val="0"/>
          <w:color w:val="auto"/>
          <w:sz w:val="24"/>
          <w:szCs w:val="24"/>
        </w:rPr>
        <w:t xml:space="preserve"> </w:t>
      </w:r>
      <w:r w:rsidR="002472FB">
        <w:rPr>
          <w:i w:val="0"/>
          <w:color w:val="auto"/>
          <w:sz w:val="24"/>
          <w:szCs w:val="24"/>
        </w:rPr>
        <w:t xml:space="preserve">The </w:t>
      </w:r>
      <w:proofErr w:type="gramStart"/>
      <w:r w:rsidR="002472FB">
        <w:rPr>
          <w:i w:val="0"/>
          <w:color w:val="auto"/>
          <w:sz w:val="24"/>
          <w:szCs w:val="24"/>
        </w:rPr>
        <w:t>nematode intestine is outlined by the red dashed line</w:t>
      </w:r>
      <w:proofErr w:type="gramEnd"/>
      <w:r w:rsidR="002472FB">
        <w:rPr>
          <w:i w:val="0"/>
          <w:color w:val="auto"/>
          <w:sz w:val="24"/>
          <w:szCs w:val="24"/>
        </w:rPr>
        <w:t xml:space="preserve">. Examples of the following components are labelled within the nematode section: n: nucleus, m: mitochondria, mc: muscle cells, </w:t>
      </w:r>
      <w:proofErr w:type="spellStart"/>
      <w:proofErr w:type="gramStart"/>
      <w:r w:rsidR="002472FB">
        <w:rPr>
          <w:i w:val="0"/>
          <w:color w:val="auto"/>
          <w:sz w:val="24"/>
          <w:szCs w:val="24"/>
        </w:rPr>
        <w:t>ld</w:t>
      </w:r>
      <w:proofErr w:type="spellEnd"/>
      <w:proofErr w:type="gramEnd"/>
      <w:r w:rsidR="002472FB">
        <w:rPr>
          <w:i w:val="0"/>
          <w:color w:val="auto"/>
          <w:sz w:val="24"/>
          <w:szCs w:val="24"/>
        </w:rPr>
        <w:t xml:space="preserve">: lipid droplets, h: hypodermis, </w:t>
      </w:r>
      <w:proofErr w:type="spellStart"/>
      <w:r w:rsidR="002472FB">
        <w:rPr>
          <w:i w:val="0"/>
          <w:color w:val="auto"/>
          <w:sz w:val="24"/>
          <w:szCs w:val="24"/>
        </w:rPr>
        <w:t>nc</w:t>
      </w:r>
      <w:proofErr w:type="spellEnd"/>
      <w:r w:rsidR="002472FB">
        <w:rPr>
          <w:i w:val="0"/>
          <w:color w:val="auto"/>
          <w:sz w:val="24"/>
          <w:szCs w:val="24"/>
        </w:rPr>
        <w:t>: nerve cord</w:t>
      </w:r>
      <w:r w:rsidR="00CC2F0D">
        <w:rPr>
          <w:i w:val="0"/>
          <w:color w:val="auto"/>
          <w:sz w:val="24"/>
          <w:szCs w:val="24"/>
        </w:rPr>
        <w:t>, a: alae</w:t>
      </w:r>
      <w:r w:rsidR="002472FB">
        <w:rPr>
          <w:i w:val="0"/>
          <w:color w:val="auto"/>
          <w:sz w:val="24"/>
          <w:szCs w:val="24"/>
        </w:rPr>
        <w:t xml:space="preserve">. </w:t>
      </w:r>
    </w:p>
    <w:p w:rsidR="00397D0A" w:rsidRPr="00906275" w:rsidRDefault="00397D0A" w:rsidP="00906275">
      <w:pPr>
        <w:pStyle w:val="Caption"/>
        <w:spacing w:after="0" w:line="252" w:lineRule="auto"/>
        <w:contextualSpacing/>
        <w:jc w:val="both"/>
        <w:rPr>
          <w:i w:val="0"/>
          <w:color w:val="auto"/>
          <w:sz w:val="24"/>
          <w:szCs w:val="24"/>
        </w:rPr>
      </w:pPr>
    </w:p>
    <w:p w:rsidR="00397D0A" w:rsidRPr="00906275" w:rsidRDefault="00397D0A" w:rsidP="001B09F6">
      <w:pPr>
        <w:spacing w:line="276" w:lineRule="auto"/>
        <w:contextualSpacing/>
        <w:rPr>
          <w:rFonts w:ascii="Times New Roman" w:hAnsi="Times New Roman" w:cs="Times New Roman"/>
          <w:sz w:val="24"/>
          <w:szCs w:val="24"/>
        </w:rPr>
      </w:pPr>
    </w:p>
    <w:p w:rsidR="00397D0A" w:rsidRPr="00906275" w:rsidRDefault="00397D0A" w:rsidP="001B09F6">
      <w:pPr>
        <w:keepNext/>
        <w:spacing w:line="276" w:lineRule="auto"/>
        <w:contextualSpacing/>
        <w:rPr>
          <w:rFonts w:ascii="Times New Roman" w:hAnsi="Times New Roman" w:cs="Times New Roman"/>
          <w:sz w:val="24"/>
          <w:szCs w:val="24"/>
        </w:rPr>
      </w:pPr>
    </w:p>
    <w:p w:rsidR="003C5233" w:rsidRDefault="003C5233" w:rsidP="001B09F6">
      <w:pPr>
        <w:pStyle w:val="Caption"/>
        <w:spacing w:after="0"/>
        <w:contextualSpacing/>
        <w:rPr>
          <w:b/>
          <w:i w:val="0"/>
          <w:color w:val="auto"/>
          <w:sz w:val="24"/>
          <w:szCs w:val="24"/>
        </w:rPr>
      </w:pPr>
    </w:p>
    <w:p w:rsidR="001F16CF" w:rsidRDefault="001F16CF" w:rsidP="001B09F6">
      <w:pPr>
        <w:pStyle w:val="Caption"/>
        <w:spacing w:after="0"/>
        <w:contextualSpacing/>
        <w:rPr>
          <w:b/>
          <w:i w:val="0"/>
          <w:color w:val="auto"/>
          <w:sz w:val="24"/>
          <w:szCs w:val="24"/>
        </w:rPr>
      </w:pPr>
      <w:r>
        <w:rPr>
          <w:b/>
          <w:i w:val="0"/>
          <w:noProof/>
          <w:color w:val="auto"/>
          <w:sz w:val="24"/>
          <w:szCs w:val="24"/>
          <w:lang w:val="en-US" w:eastAsia="en-US"/>
        </w:rPr>
        <w:lastRenderedPageBreak/>
        <w:drawing>
          <wp:inline distT="0" distB="0" distL="0" distR="0">
            <wp:extent cx="5760000" cy="5563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legans_TEMv1.png"/>
                    <pic:cNvPicPr/>
                  </pic:nvPicPr>
                  <pic:blipFill rotWithShape="1">
                    <a:blip r:embed="rId13" cstate="print">
                      <a:extLst>
                        <a:ext uri="{28A0092B-C50C-407E-A947-70E740481C1C}">
                          <a14:useLocalDpi xmlns:a14="http://schemas.microsoft.com/office/drawing/2010/main" val="0"/>
                        </a:ext>
                      </a:extLst>
                    </a:blip>
                    <a:srcRect t="3403"/>
                    <a:stretch/>
                  </pic:blipFill>
                  <pic:spPr bwMode="auto">
                    <a:xfrm>
                      <a:off x="0" y="0"/>
                      <a:ext cx="5760000" cy="5563985"/>
                    </a:xfrm>
                    <a:prstGeom prst="rect">
                      <a:avLst/>
                    </a:prstGeom>
                    <a:ln>
                      <a:noFill/>
                    </a:ln>
                    <a:extLst>
                      <a:ext uri="{53640926-AAD7-44D8-BBD7-CCE9431645EC}">
                        <a14:shadowObscured xmlns:a14="http://schemas.microsoft.com/office/drawing/2010/main"/>
                      </a:ext>
                    </a:extLst>
                  </pic:spPr>
                </pic:pic>
              </a:graphicData>
            </a:graphic>
          </wp:inline>
        </w:drawing>
      </w:r>
    </w:p>
    <w:p w:rsidR="00397D0A" w:rsidRPr="004B52BA" w:rsidRDefault="00397D0A" w:rsidP="00160F4E">
      <w:pPr>
        <w:pStyle w:val="Caption"/>
        <w:spacing w:after="0" w:line="259" w:lineRule="auto"/>
        <w:contextualSpacing/>
        <w:rPr>
          <w:color w:val="auto"/>
          <w:sz w:val="24"/>
          <w:szCs w:val="24"/>
        </w:rPr>
      </w:pPr>
      <w:r w:rsidRPr="00906275">
        <w:rPr>
          <w:b/>
          <w:i w:val="0"/>
          <w:color w:val="auto"/>
          <w:sz w:val="24"/>
          <w:szCs w:val="24"/>
        </w:rPr>
        <w:t>Figure S6</w:t>
      </w:r>
      <w:r w:rsidRPr="00906275">
        <w:rPr>
          <w:i w:val="0"/>
          <w:color w:val="auto"/>
          <w:sz w:val="24"/>
          <w:szCs w:val="24"/>
        </w:rPr>
        <w:t>.</w:t>
      </w:r>
      <w:r w:rsidRPr="00906275">
        <w:rPr>
          <w:color w:val="auto"/>
          <w:sz w:val="24"/>
          <w:szCs w:val="24"/>
        </w:rPr>
        <w:t xml:space="preserve"> </w:t>
      </w:r>
      <w:r w:rsidRPr="00906275">
        <w:rPr>
          <w:i w:val="0"/>
          <w:color w:val="auto"/>
          <w:sz w:val="24"/>
          <w:szCs w:val="24"/>
        </w:rPr>
        <w:t xml:space="preserve">A larger version of the </w:t>
      </w:r>
      <w:r w:rsidR="00160F4E">
        <w:rPr>
          <w:i w:val="0"/>
          <w:color w:val="auto"/>
          <w:sz w:val="24"/>
          <w:szCs w:val="24"/>
        </w:rPr>
        <w:t>inset</w:t>
      </w:r>
      <w:r w:rsidRPr="00906275">
        <w:rPr>
          <w:i w:val="0"/>
          <w:color w:val="auto"/>
          <w:sz w:val="24"/>
          <w:szCs w:val="24"/>
        </w:rPr>
        <w:t xml:space="preserve"> shown in Figure 4 of the main manuscript.</w:t>
      </w:r>
      <w:r w:rsidR="00E77EE5">
        <w:rPr>
          <w:i w:val="0"/>
          <w:color w:val="auto"/>
          <w:sz w:val="24"/>
          <w:szCs w:val="24"/>
        </w:rPr>
        <w:t xml:space="preserve"> </w:t>
      </w:r>
      <w:r w:rsidR="00E77EE5" w:rsidRPr="004B52BA">
        <w:rPr>
          <w:i w:val="0"/>
          <w:color w:val="auto"/>
          <w:sz w:val="24"/>
          <w:szCs w:val="24"/>
        </w:rPr>
        <w:t>The image shows a higher magnification image of the best-preserved nucleus, which still ha</w:t>
      </w:r>
      <w:r w:rsidR="006B4C63" w:rsidRPr="004B52BA">
        <w:rPr>
          <w:i w:val="0"/>
          <w:color w:val="auto"/>
          <w:sz w:val="24"/>
          <w:szCs w:val="24"/>
        </w:rPr>
        <w:t>d</w:t>
      </w:r>
      <w:r w:rsidR="00E77EE5" w:rsidRPr="004B52BA">
        <w:rPr>
          <w:i w:val="0"/>
          <w:color w:val="auto"/>
          <w:sz w:val="24"/>
          <w:szCs w:val="24"/>
        </w:rPr>
        <w:t xml:space="preserve"> some evidence of chromatin segregation due to crystalline ice damage.</w:t>
      </w:r>
      <w:r w:rsidR="002472FB">
        <w:rPr>
          <w:i w:val="0"/>
          <w:color w:val="auto"/>
          <w:sz w:val="24"/>
          <w:szCs w:val="24"/>
        </w:rPr>
        <w:t xml:space="preserve"> </w:t>
      </w:r>
    </w:p>
    <w:p w:rsidR="00397D0A" w:rsidRPr="00906275" w:rsidRDefault="00397D0A" w:rsidP="001B09F6">
      <w:pPr>
        <w:keepNext/>
        <w:spacing w:line="276" w:lineRule="auto"/>
        <w:contextualSpacing/>
        <w:rPr>
          <w:rFonts w:ascii="Times New Roman" w:hAnsi="Times New Roman" w:cs="Times New Roman"/>
          <w:sz w:val="24"/>
          <w:szCs w:val="24"/>
        </w:rPr>
      </w:pPr>
    </w:p>
    <w:p w:rsidR="00397D0A" w:rsidRPr="00906275" w:rsidRDefault="00397D0A" w:rsidP="001B09F6">
      <w:pPr>
        <w:spacing w:line="276" w:lineRule="auto"/>
        <w:contextualSpacing/>
        <w:rPr>
          <w:rFonts w:ascii="Times New Roman" w:hAnsi="Times New Roman" w:cs="Times New Roman"/>
          <w:sz w:val="24"/>
          <w:szCs w:val="24"/>
        </w:rPr>
      </w:pPr>
    </w:p>
    <w:p w:rsidR="00397D0A" w:rsidRPr="00906275" w:rsidRDefault="00BD2436" w:rsidP="001B09F6">
      <w:pPr>
        <w:keepNext/>
        <w:spacing w:line="276"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5556738"/>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ckBottomPaper_SI_3.png"/>
                    <pic:cNvPicPr/>
                  </pic:nvPicPr>
                  <pic:blipFill rotWithShape="1">
                    <a:blip r:embed="rId14" cstate="print">
                      <a:extLst>
                        <a:ext uri="{28A0092B-C50C-407E-A947-70E740481C1C}">
                          <a14:useLocalDpi xmlns:a14="http://schemas.microsoft.com/office/drawing/2010/main" val="0"/>
                        </a:ext>
                      </a:extLst>
                    </a:blip>
                    <a:srcRect b="3050"/>
                    <a:stretch/>
                  </pic:blipFill>
                  <pic:spPr bwMode="auto">
                    <a:xfrm>
                      <a:off x="0" y="0"/>
                      <a:ext cx="5731510" cy="5556738"/>
                    </a:xfrm>
                    <a:prstGeom prst="rect">
                      <a:avLst/>
                    </a:prstGeom>
                    <a:ln>
                      <a:noFill/>
                    </a:ln>
                    <a:extLst>
                      <a:ext uri="{53640926-AAD7-44D8-BBD7-CCE9431645EC}">
                        <a14:shadowObscured xmlns:a14="http://schemas.microsoft.com/office/drawing/2010/main"/>
                      </a:ext>
                    </a:extLst>
                  </pic:spPr>
                </pic:pic>
              </a:graphicData>
            </a:graphic>
          </wp:inline>
        </w:drawing>
      </w:r>
    </w:p>
    <w:p w:rsidR="00397D0A" w:rsidRPr="00906275" w:rsidRDefault="00906275" w:rsidP="001B09F6">
      <w:pPr>
        <w:pStyle w:val="Caption"/>
        <w:spacing w:after="0"/>
        <w:contextualSpacing/>
        <w:rPr>
          <w:i w:val="0"/>
          <w:color w:val="auto"/>
          <w:sz w:val="24"/>
          <w:szCs w:val="24"/>
        </w:rPr>
      </w:pPr>
      <w:r>
        <w:rPr>
          <w:b/>
          <w:i w:val="0"/>
          <w:color w:val="auto"/>
          <w:sz w:val="24"/>
          <w:szCs w:val="24"/>
        </w:rPr>
        <w:t>Figure S7</w:t>
      </w:r>
      <w:r w:rsidR="00397D0A" w:rsidRPr="00906275">
        <w:rPr>
          <w:i w:val="0"/>
          <w:color w:val="auto"/>
          <w:sz w:val="24"/>
          <w:szCs w:val="24"/>
        </w:rPr>
        <w:t xml:space="preserve">. Higher magnificent image of </w:t>
      </w:r>
      <w:r w:rsidR="00160F4E">
        <w:rPr>
          <w:i w:val="0"/>
          <w:color w:val="auto"/>
          <w:sz w:val="24"/>
          <w:szCs w:val="24"/>
        </w:rPr>
        <w:t xml:space="preserve">the </w:t>
      </w:r>
      <w:r w:rsidR="00397D0A" w:rsidRPr="00906275">
        <w:rPr>
          <w:i w:val="0"/>
          <w:color w:val="auto"/>
          <w:sz w:val="24"/>
          <w:szCs w:val="24"/>
        </w:rPr>
        <w:t xml:space="preserve">L1 </w:t>
      </w:r>
      <w:r w:rsidR="00397D0A" w:rsidRPr="00906275">
        <w:rPr>
          <w:color w:val="auto"/>
          <w:sz w:val="24"/>
          <w:szCs w:val="24"/>
        </w:rPr>
        <w:t>C. elegans</w:t>
      </w:r>
      <w:r w:rsidR="00397D0A" w:rsidRPr="00906275">
        <w:rPr>
          <w:i w:val="0"/>
          <w:color w:val="auto"/>
          <w:sz w:val="24"/>
          <w:szCs w:val="24"/>
        </w:rPr>
        <w:t xml:space="preserve"> cross section.</w:t>
      </w:r>
      <w:r w:rsidR="00E77EE5">
        <w:rPr>
          <w:i w:val="0"/>
          <w:color w:val="auto"/>
          <w:sz w:val="24"/>
          <w:szCs w:val="24"/>
        </w:rPr>
        <w:t xml:space="preserve"> </w:t>
      </w:r>
      <w:r w:rsidR="00E77EE5" w:rsidRPr="004B52BA">
        <w:rPr>
          <w:i w:val="0"/>
          <w:color w:val="auto"/>
          <w:sz w:val="24"/>
          <w:szCs w:val="24"/>
        </w:rPr>
        <w:t xml:space="preserve">Chromatin segregation seen in the nucleus here </w:t>
      </w:r>
      <w:proofErr w:type="gramStart"/>
      <w:r w:rsidR="00E77EE5" w:rsidRPr="004B52BA">
        <w:rPr>
          <w:i w:val="0"/>
          <w:color w:val="auto"/>
          <w:sz w:val="24"/>
          <w:szCs w:val="24"/>
        </w:rPr>
        <w:t>was caused</w:t>
      </w:r>
      <w:proofErr w:type="gramEnd"/>
      <w:r w:rsidR="00E77EE5" w:rsidRPr="004B52BA">
        <w:rPr>
          <w:i w:val="0"/>
          <w:color w:val="auto"/>
          <w:sz w:val="24"/>
          <w:szCs w:val="24"/>
        </w:rPr>
        <w:t xml:space="preserve"> by ice crystallization. </w:t>
      </w:r>
    </w:p>
    <w:p w:rsidR="00397D0A" w:rsidRDefault="00397D0A"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p>
    <w:p w:rsidR="0007093C" w:rsidRDefault="0007093C" w:rsidP="001B09F6">
      <w:pPr>
        <w:spacing w:line="276" w:lineRule="auto"/>
        <w:contextualSpacing/>
        <w:rPr>
          <w:rFonts w:ascii="Times New Roman" w:hAnsi="Times New Roman" w:cs="Times New Roman"/>
          <w:sz w:val="24"/>
          <w:szCs w:val="24"/>
        </w:rPr>
      </w:pPr>
    </w:p>
    <w:p w:rsidR="00030A69" w:rsidRDefault="00030A69" w:rsidP="001B09F6">
      <w:pPr>
        <w:spacing w:line="276" w:lineRule="auto"/>
        <w:contextualSpacing/>
        <w:rPr>
          <w:rFonts w:ascii="Times New Roman" w:hAnsi="Times New Roman" w:cs="Times New Roman"/>
          <w:sz w:val="24"/>
          <w:szCs w:val="24"/>
        </w:rPr>
      </w:pPr>
      <w:r>
        <w:rPr>
          <w:rFonts w:ascii="Times New Roman" w:hAnsi="Times New Roman" w:cs="Times New Roman"/>
          <w:sz w:val="24"/>
          <w:szCs w:val="24"/>
        </w:rPr>
        <w:t>SUPPORTING INFORMATION REFERENCES</w:t>
      </w:r>
    </w:p>
    <w:p w:rsidR="00030A69" w:rsidRDefault="00030A69" w:rsidP="001B09F6">
      <w:pPr>
        <w:spacing w:line="276" w:lineRule="auto"/>
        <w:contextualSpacing/>
        <w:rPr>
          <w:rFonts w:ascii="Times New Roman" w:hAnsi="Times New Roman" w:cs="Times New Roman"/>
          <w:sz w:val="24"/>
          <w:szCs w:val="24"/>
        </w:rPr>
      </w:pPr>
    </w:p>
    <w:p w:rsidR="00D1429E" w:rsidRPr="00D1429E" w:rsidRDefault="00030A69"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D1429E" w:rsidRPr="00D1429E">
        <w:rPr>
          <w:rFonts w:ascii="Times New Roman" w:hAnsi="Times New Roman" w:cs="Times New Roman"/>
          <w:noProof/>
          <w:sz w:val="24"/>
          <w:szCs w:val="24"/>
        </w:rPr>
        <w:t xml:space="preserve">Bansal, Ankita, Lihua J Zhu, Kelvin Yen, and Heidi A Tissenbaum. 2015. “Uncoupling Lifespan and Healthspan in Caenorhabditis Elegans Longevity Mutants.” </w:t>
      </w:r>
      <w:r w:rsidR="00D1429E" w:rsidRPr="00D1429E">
        <w:rPr>
          <w:rFonts w:ascii="Times New Roman" w:hAnsi="Times New Roman" w:cs="Times New Roman"/>
          <w:i/>
          <w:iCs/>
          <w:noProof/>
          <w:sz w:val="24"/>
          <w:szCs w:val="24"/>
        </w:rPr>
        <w:t>Proceedings of the National Academy of Sciences of the United States of America</w:t>
      </w:r>
      <w:r w:rsidR="00D1429E" w:rsidRPr="00D1429E">
        <w:rPr>
          <w:rFonts w:ascii="Times New Roman" w:hAnsi="Times New Roman" w:cs="Times New Roman"/>
          <w:noProof/>
          <w:sz w:val="24"/>
          <w:szCs w:val="24"/>
        </w:rPr>
        <w:t xml:space="preserve"> 112(3): E277-86. </w:t>
      </w:r>
    </w:p>
    <w:p w:rsidR="00D1429E" w:rsidRPr="00D1429E"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D1429E">
        <w:rPr>
          <w:rFonts w:ascii="Times New Roman" w:hAnsi="Times New Roman" w:cs="Times New Roman"/>
          <w:noProof/>
          <w:sz w:val="24"/>
          <w:szCs w:val="24"/>
        </w:rPr>
        <w:t xml:space="preserve">Buckingham, Steven D, and David B Sattelle. 2009. “Fast, Automated Measurement of Nematode Swimming (Thrashing) without Morphometry.” </w:t>
      </w:r>
      <w:r w:rsidRPr="00D1429E">
        <w:rPr>
          <w:rFonts w:ascii="Times New Roman" w:hAnsi="Times New Roman" w:cs="Times New Roman"/>
          <w:i/>
          <w:iCs/>
          <w:noProof/>
          <w:sz w:val="24"/>
          <w:szCs w:val="24"/>
        </w:rPr>
        <w:t>BMC neuroscience</w:t>
      </w:r>
      <w:r w:rsidRPr="00D1429E">
        <w:rPr>
          <w:rFonts w:ascii="Times New Roman" w:hAnsi="Times New Roman" w:cs="Times New Roman"/>
          <w:noProof/>
          <w:sz w:val="24"/>
          <w:szCs w:val="24"/>
        </w:rPr>
        <w:t xml:space="preserve"> 10: 84.</w:t>
      </w:r>
    </w:p>
    <w:p w:rsidR="00D1429E" w:rsidRPr="004B52BA"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4B52BA">
        <w:rPr>
          <w:rFonts w:ascii="Times New Roman" w:hAnsi="Times New Roman" w:cs="Times New Roman"/>
          <w:noProof/>
          <w:sz w:val="24"/>
          <w:szCs w:val="24"/>
        </w:rPr>
        <w:t xml:space="preserve">Chalasani, Sreekanth H et al. 2007. “Dissecting a Circuit for Olfactory Behaviour in Caenorhabditis Elegans.” </w:t>
      </w:r>
      <w:r w:rsidRPr="004B52BA">
        <w:rPr>
          <w:rFonts w:ascii="Times New Roman" w:hAnsi="Times New Roman" w:cs="Times New Roman"/>
          <w:i/>
          <w:iCs/>
          <w:noProof/>
          <w:sz w:val="24"/>
          <w:szCs w:val="24"/>
        </w:rPr>
        <w:t>Nature</w:t>
      </w:r>
      <w:r w:rsidRPr="004B52BA">
        <w:rPr>
          <w:rFonts w:ascii="Times New Roman" w:hAnsi="Times New Roman" w:cs="Times New Roman"/>
          <w:noProof/>
          <w:sz w:val="24"/>
          <w:szCs w:val="24"/>
        </w:rPr>
        <w:t xml:space="preserve"> 450: 63–71. </w:t>
      </w:r>
    </w:p>
    <w:p w:rsidR="00D1429E" w:rsidRPr="004B52BA"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4B52BA">
        <w:rPr>
          <w:rFonts w:ascii="Times New Roman" w:hAnsi="Times New Roman" w:cs="Times New Roman"/>
          <w:noProof/>
          <w:sz w:val="24"/>
          <w:szCs w:val="24"/>
        </w:rPr>
        <w:t xml:space="preserve">Chronis, Nikos, Manuel Zimmer, and Cornelia I Bargmann. 2007. “Microfluidics for in Vivo Imaging of Neuronal and Behavioral Activity in Caenorhabditis Elegans.” </w:t>
      </w:r>
      <w:r w:rsidRPr="004B52BA">
        <w:rPr>
          <w:rFonts w:ascii="Times New Roman" w:hAnsi="Times New Roman" w:cs="Times New Roman"/>
          <w:i/>
          <w:iCs/>
          <w:noProof/>
          <w:sz w:val="24"/>
          <w:szCs w:val="24"/>
        </w:rPr>
        <w:t>Nature Methods</w:t>
      </w:r>
      <w:r w:rsidRPr="004B52BA">
        <w:rPr>
          <w:rFonts w:ascii="Times New Roman" w:hAnsi="Times New Roman" w:cs="Times New Roman"/>
          <w:noProof/>
          <w:sz w:val="24"/>
          <w:szCs w:val="24"/>
        </w:rPr>
        <w:t xml:space="preserve"> 4(9): 727–31. </w:t>
      </w:r>
    </w:p>
    <w:p w:rsidR="00D1429E" w:rsidRPr="004B52BA"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4B52BA">
        <w:rPr>
          <w:rFonts w:ascii="Times New Roman" w:hAnsi="Times New Roman" w:cs="Times New Roman"/>
          <w:noProof/>
          <w:sz w:val="24"/>
          <w:szCs w:val="24"/>
        </w:rPr>
        <w:t xml:space="preserve">Erickson, David, David Sinton, and Dongqing Li. 2003. “Joule Heating and Heat Transfer in Poly(dimethylsiloxane) Microfluidic Systems.” </w:t>
      </w:r>
      <w:r w:rsidRPr="004B52BA">
        <w:rPr>
          <w:rFonts w:ascii="Times New Roman" w:hAnsi="Times New Roman" w:cs="Times New Roman"/>
          <w:i/>
          <w:iCs/>
          <w:noProof/>
          <w:sz w:val="24"/>
          <w:szCs w:val="24"/>
        </w:rPr>
        <w:t>Lab on a chip</w:t>
      </w:r>
      <w:r w:rsidRPr="004B52BA">
        <w:rPr>
          <w:rFonts w:ascii="Times New Roman" w:hAnsi="Times New Roman" w:cs="Times New Roman"/>
          <w:noProof/>
          <w:sz w:val="24"/>
          <w:szCs w:val="24"/>
        </w:rPr>
        <w:t xml:space="preserve"> 3(3): 141–49.</w:t>
      </w:r>
    </w:p>
    <w:p w:rsidR="00D1429E" w:rsidRPr="004B52BA"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4B52BA">
        <w:rPr>
          <w:rFonts w:ascii="Times New Roman" w:hAnsi="Times New Roman" w:cs="Times New Roman"/>
          <w:noProof/>
          <w:sz w:val="24"/>
          <w:szCs w:val="24"/>
        </w:rPr>
        <w:t xml:space="preserve">Guo, Samuel X et al. 2008. “Femtosecond Laser Nanoaxotomy Lab-on-a-Chip for in Vivo Nerve Regeneration Studies.” </w:t>
      </w:r>
      <w:r w:rsidRPr="004B52BA">
        <w:rPr>
          <w:rFonts w:ascii="Times New Roman" w:hAnsi="Times New Roman" w:cs="Times New Roman"/>
          <w:i/>
          <w:iCs/>
          <w:noProof/>
          <w:sz w:val="24"/>
          <w:szCs w:val="24"/>
        </w:rPr>
        <w:t>Nature Methods</w:t>
      </w:r>
      <w:r w:rsidRPr="004B52BA">
        <w:rPr>
          <w:rFonts w:ascii="Times New Roman" w:hAnsi="Times New Roman" w:cs="Times New Roman"/>
          <w:noProof/>
          <w:sz w:val="24"/>
          <w:szCs w:val="24"/>
        </w:rPr>
        <w:t xml:space="preserve"> 5(6): 531–33. </w:t>
      </w:r>
    </w:p>
    <w:p w:rsidR="00D1429E" w:rsidRPr="004B52BA"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4B52BA">
        <w:rPr>
          <w:rFonts w:ascii="Times New Roman" w:hAnsi="Times New Roman" w:cs="Times New Roman"/>
          <w:noProof/>
          <w:sz w:val="24"/>
          <w:szCs w:val="24"/>
        </w:rPr>
        <w:t xml:space="preserve">Hahm, Jeong Hoon et al. 2015. “C. Elegans Maximum Velocity Correlates with Healthspan and Is Maintained in Worms with an Insulin Receptor Mutation.” </w:t>
      </w:r>
      <w:r w:rsidRPr="004B52BA">
        <w:rPr>
          <w:rFonts w:ascii="Times New Roman" w:hAnsi="Times New Roman" w:cs="Times New Roman"/>
          <w:i/>
          <w:iCs/>
          <w:noProof/>
          <w:sz w:val="24"/>
          <w:szCs w:val="24"/>
        </w:rPr>
        <w:t>Nature communications</w:t>
      </w:r>
      <w:r w:rsidRPr="004B52BA">
        <w:rPr>
          <w:rFonts w:ascii="Times New Roman" w:hAnsi="Times New Roman" w:cs="Times New Roman"/>
          <w:noProof/>
          <w:sz w:val="24"/>
          <w:szCs w:val="24"/>
        </w:rPr>
        <w:t xml:space="preserve"> 6: 8919.</w:t>
      </w:r>
    </w:p>
    <w:p w:rsidR="00D1429E" w:rsidRPr="00D1429E"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D1429E">
        <w:rPr>
          <w:rFonts w:ascii="Times New Roman" w:hAnsi="Times New Roman" w:cs="Times New Roman"/>
          <w:noProof/>
          <w:sz w:val="24"/>
          <w:szCs w:val="24"/>
        </w:rPr>
        <w:t xml:space="preserve">Ross, David, Michael Gaitan, and Laurie E Locascio. 2001. “Temperature Measurement in Microfluidic Systems Using a Temperature-Dependent Fluorescent Dye.” </w:t>
      </w:r>
      <w:r w:rsidRPr="00D1429E">
        <w:rPr>
          <w:rFonts w:ascii="Times New Roman" w:hAnsi="Times New Roman" w:cs="Times New Roman"/>
          <w:i/>
          <w:iCs/>
          <w:noProof/>
          <w:sz w:val="24"/>
          <w:szCs w:val="24"/>
        </w:rPr>
        <w:t>Analytical Chemistry</w:t>
      </w:r>
      <w:r w:rsidRPr="00D1429E">
        <w:rPr>
          <w:rFonts w:ascii="Times New Roman" w:hAnsi="Times New Roman" w:cs="Times New Roman"/>
          <w:noProof/>
          <w:sz w:val="24"/>
          <w:szCs w:val="24"/>
        </w:rPr>
        <w:t xml:space="preserve"> 73(15): 4117–23.</w:t>
      </w:r>
    </w:p>
    <w:p w:rsidR="00D1429E" w:rsidRPr="00D1429E"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szCs w:val="24"/>
        </w:rPr>
      </w:pPr>
      <w:r w:rsidRPr="00D1429E">
        <w:rPr>
          <w:rFonts w:ascii="Times New Roman" w:hAnsi="Times New Roman" w:cs="Times New Roman"/>
          <w:noProof/>
          <w:sz w:val="24"/>
          <w:szCs w:val="24"/>
        </w:rPr>
        <w:t xml:space="preserve">Samy, Razim, Tomasz Glawdel, and Carolyn L Ren. 2008. “Method for Microfluidic Whole-Chip Temperature Measurement Using Thin-Film Poly(dimethylsiloxane)/Rhodamine B.” </w:t>
      </w:r>
      <w:r w:rsidRPr="00D1429E">
        <w:rPr>
          <w:rFonts w:ascii="Times New Roman" w:hAnsi="Times New Roman" w:cs="Times New Roman"/>
          <w:i/>
          <w:iCs/>
          <w:noProof/>
          <w:sz w:val="24"/>
          <w:szCs w:val="24"/>
        </w:rPr>
        <w:t>Analytical Chemistry</w:t>
      </w:r>
      <w:r w:rsidRPr="00D1429E">
        <w:rPr>
          <w:rFonts w:ascii="Times New Roman" w:hAnsi="Times New Roman" w:cs="Times New Roman"/>
          <w:noProof/>
          <w:sz w:val="24"/>
          <w:szCs w:val="24"/>
        </w:rPr>
        <w:t xml:space="preserve"> 80(2): 369–75.</w:t>
      </w:r>
    </w:p>
    <w:p w:rsidR="00D1429E" w:rsidRPr="00D1429E" w:rsidRDefault="00D1429E" w:rsidP="002A1DD6">
      <w:pPr>
        <w:widowControl w:val="0"/>
        <w:autoSpaceDE w:val="0"/>
        <w:autoSpaceDN w:val="0"/>
        <w:adjustRightInd w:val="0"/>
        <w:spacing w:line="24" w:lineRule="atLeast"/>
        <w:ind w:left="480" w:hanging="480"/>
        <w:rPr>
          <w:rFonts w:ascii="Times New Roman" w:hAnsi="Times New Roman" w:cs="Times New Roman"/>
          <w:noProof/>
          <w:sz w:val="24"/>
        </w:rPr>
      </w:pPr>
      <w:r w:rsidRPr="00D1429E">
        <w:rPr>
          <w:rFonts w:ascii="Times New Roman" w:hAnsi="Times New Roman" w:cs="Times New Roman"/>
          <w:noProof/>
          <w:sz w:val="24"/>
          <w:szCs w:val="24"/>
        </w:rPr>
        <w:t xml:space="preserve">Stephens, David J, and Victoria J Allan. 2003. “Light Microscopy Techniques for Live Cell Imaging.” </w:t>
      </w:r>
      <w:r w:rsidRPr="00D1429E">
        <w:rPr>
          <w:rFonts w:ascii="Times New Roman" w:hAnsi="Times New Roman" w:cs="Times New Roman"/>
          <w:i/>
          <w:iCs/>
          <w:noProof/>
          <w:sz w:val="24"/>
          <w:szCs w:val="24"/>
        </w:rPr>
        <w:t>Science</w:t>
      </w:r>
      <w:r w:rsidRPr="00D1429E">
        <w:rPr>
          <w:rFonts w:ascii="Times New Roman" w:hAnsi="Times New Roman" w:cs="Times New Roman"/>
          <w:noProof/>
          <w:sz w:val="24"/>
          <w:szCs w:val="24"/>
        </w:rPr>
        <w:t xml:space="preserve"> 300(5616): 82–86.</w:t>
      </w:r>
    </w:p>
    <w:p w:rsidR="00030A69" w:rsidRDefault="00030A69" w:rsidP="002A1DD6">
      <w:pPr>
        <w:spacing w:line="24" w:lineRule="atLeast"/>
        <w:contextualSpacing/>
        <w:jc w:val="both"/>
        <w:rPr>
          <w:rFonts w:ascii="Times New Roman" w:hAnsi="Times New Roman" w:cs="Times New Roman"/>
          <w:sz w:val="24"/>
          <w:szCs w:val="24"/>
        </w:rPr>
      </w:pPr>
      <w:r>
        <w:rPr>
          <w:rFonts w:ascii="Times New Roman" w:hAnsi="Times New Roman" w:cs="Times New Roman"/>
          <w:sz w:val="24"/>
          <w:szCs w:val="24"/>
        </w:rPr>
        <w:fldChar w:fldCharType="end"/>
      </w:r>
    </w:p>
    <w:p w:rsidR="00030A69" w:rsidRDefault="00030A69" w:rsidP="001B09F6">
      <w:pPr>
        <w:spacing w:line="276" w:lineRule="auto"/>
        <w:contextualSpacing/>
        <w:rPr>
          <w:rFonts w:ascii="Times New Roman" w:hAnsi="Times New Roman" w:cs="Times New Roman"/>
          <w:sz w:val="24"/>
          <w:szCs w:val="24"/>
        </w:rPr>
      </w:pPr>
    </w:p>
    <w:p w:rsidR="00030A69" w:rsidRPr="00906275" w:rsidRDefault="00030A69" w:rsidP="001B09F6">
      <w:pPr>
        <w:spacing w:line="276" w:lineRule="auto"/>
        <w:contextualSpacing/>
        <w:rPr>
          <w:rFonts w:ascii="Times New Roman" w:hAnsi="Times New Roman" w:cs="Times New Roman"/>
          <w:sz w:val="24"/>
          <w:szCs w:val="24"/>
        </w:rPr>
      </w:pPr>
    </w:p>
    <w:p w:rsidR="00397D0A" w:rsidRPr="00906275" w:rsidRDefault="00397D0A" w:rsidP="001B09F6">
      <w:pPr>
        <w:spacing w:line="276" w:lineRule="auto"/>
        <w:contextualSpacing/>
        <w:rPr>
          <w:rFonts w:ascii="Times New Roman" w:hAnsi="Times New Roman" w:cs="Times New Roman"/>
          <w:sz w:val="24"/>
          <w:szCs w:val="24"/>
        </w:rPr>
      </w:pPr>
    </w:p>
    <w:p w:rsidR="00397D0A" w:rsidRPr="00906275" w:rsidRDefault="00397D0A" w:rsidP="001B09F6">
      <w:pPr>
        <w:contextualSpacing/>
        <w:rPr>
          <w:rFonts w:ascii="Times New Roman" w:hAnsi="Times New Roman" w:cs="Times New Roman"/>
          <w:sz w:val="24"/>
          <w:szCs w:val="24"/>
        </w:rPr>
      </w:pPr>
    </w:p>
    <w:p w:rsidR="00397D0A" w:rsidRPr="00906275" w:rsidRDefault="00397D0A" w:rsidP="001B09F6">
      <w:pPr>
        <w:spacing w:line="276" w:lineRule="auto"/>
        <w:contextualSpacing/>
        <w:rPr>
          <w:rFonts w:ascii="Times New Roman" w:hAnsi="Times New Roman" w:cs="Times New Roman"/>
          <w:sz w:val="24"/>
          <w:szCs w:val="24"/>
        </w:rPr>
      </w:pPr>
    </w:p>
    <w:p w:rsidR="007F107E" w:rsidRPr="00906275" w:rsidRDefault="007F107E">
      <w:pPr>
        <w:rPr>
          <w:rFonts w:ascii="Times New Roman" w:hAnsi="Times New Roman" w:cs="Times New Roman"/>
          <w:sz w:val="24"/>
          <w:szCs w:val="24"/>
        </w:rPr>
      </w:pPr>
    </w:p>
    <w:sectPr w:rsidR="007F107E" w:rsidRPr="00906275" w:rsidSect="00320DF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A3A" w:rsidRDefault="00627A3A">
      <w:pPr>
        <w:spacing w:after="0" w:line="240" w:lineRule="auto"/>
      </w:pPr>
      <w:r>
        <w:separator/>
      </w:r>
    </w:p>
  </w:endnote>
  <w:endnote w:type="continuationSeparator" w:id="0">
    <w:p w:rsidR="00627A3A" w:rsidRDefault="00627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049782"/>
      <w:docPartObj>
        <w:docPartGallery w:val="Page Numbers (Bottom of Page)"/>
        <w:docPartUnique/>
      </w:docPartObj>
    </w:sdtPr>
    <w:sdtEndPr>
      <w:rPr>
        <w:noProof/>
      </w:rPr>
    </w:sdtEndPr>
    <w:sdtContent>
      <w:p w:rsidR="000F23F2" w:rsidRDefault="00397D0A">
        <w:pPr>
          <w:pStyle w:val="Footer"/>
          <w:jc w:val="center"/>
        </w:pPr>
        <w:r>
          <w:fldChar w:fldCharType="begin"/>
        </w:r>
        <w:r>
          <w:instrText xml:space="preserve"> PAGE   \* MERGEFORMAT </w:instrText>
        </w:r>
        <w:r>
          <w:fldChar w:fldCharType="separate"/>
        </w:r>
        <w:r w:rsidR="005753A3">
          <w:rPr>
            <w:noProof/>
          </w:rPr>
          <w:t>1</w:t>
        </w:r>
        <w:r>
          <w:rPr>
            <w:noProof/>
          </w:rPr>
          <w:fldChar w:fldCharType="end"/>
        </w:r>
      </w:p>
    </w:sdtContent>
  </w:sdt>
  <w:p w:rsidR="000F23F2" w:rsidRDefault="00627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A3A" w:rsidRDefault="00627A3A">
      <w:pPr>
        <w:spacing w:after="0" w:line="240" w:lineRule="auto"/>
      </w:pPr>
      <w:r>
        <w:separator/>
      </w:r>
    </w:p>
  </w:footnote>
  <w:footnote w:type="continuationSeparator" w:id="0">
    <w:p w:rsidR="00627A3A" w:rsidRDefault="00627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694AFF"/>
    <w:multiLevelType w:val="hybridMultilevel"/>
    <w:tmpl w:val="E99EECEA"/>
    <w:lvl w:ilvl="0" w:tplc="A4DAE5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D0A"/>
    <w:rsid w:val="00030A69"/>
    <w:rsid w:val="0007093C"/>
    <w:rsid w:val="00096EFF"/>
    <w:rsid w:val="000B510F"/>
    <w:rsid w:val="00160F4E"/>
    <w:rsid w:val="00175033"/>
    <w:rsid w:val="001F16CF"/>
    <w:rsid w:val="002472FB"/>
    <w:rsid w:val="00253033"/>
    <w:rsid w:val="002A1DD6"/>
    <w:rsid w:val="002E2DF1"/>
    <w:rsid w:val="003419F2"/>
    <w:rsid w:val="00392F70"/>
    <w:rsid w:val="00397D0A"/>
    <w:rsid w:val="003C5233"/>
    <w:rsid w:val="003D15C6"/>
    <w:rsid w:val="004433F3"/>
    <w:rsid w:val="00461177"/>
    <w:rsid w:val="004B52BA"/>
    <w:rsid w:val="004C07CE"/>
    <w:rsid w:val="005162D1"/>
    <w:rsid w:val="005753A3"/>
    <w:rsid w:val="005A1CA4"/>
    <w:rsid w:val="00627A3A"/>
    <w:rsid w:val="00655BBC"/>
    <w:rsid w:val="006A41DB"/>
    <w:rsid w:val="006A6195"/>
    <w:rsid w:val="006B4C63"/>
    <w:rsid w:val="006C3FEF"/>
    <w:rsid w:val="00723690"/>
    <w:rsid w:val="00765800"/>
    <w:rsid w:val="007878FF"/>
    <w:rsid w:val="007F107E"/>
    <w:rsid w:val="0083671A"/>
    <w:rsid w:val="008C6E49"/>
    <w:rsid w:val="00906275"/>
    <w:rsid w:val="009818B5"/>
    <w:rsid w:val="00A0563C"/>
    <w:rsid w:val="00AE7287"/>
    <w:rsid w:val="00AF2510"/>
    <w:rsid w:val="00BD2436"/>
    <w:rsid w:val="00C266E8"/>
    <w:rsid w:val="00C57CFF"/>
    <w:rsid w:val="00C64F41"/>
    <w:rsid w:val="00C75BD2"/>
    <w:rsid w:val="00CC2F0D"/>
    <w:rsid w:val="00CF3B6F"/>
    <w:rsid w:val="00D1429E"/>
    <w:rsid w:val="00D466E6"/>
    <w:rsid w:val="00DB16A1"/>
    <w:rsid w:val="00E051BD"/>
    <w:rsid w:val="00E369E9"/>
    <w:rsid w:val="00E57BC5"/>
    <w:rsid w:val="00E77EE5"/>
    <w:rsid w:val="00E83E04"/>
    <w:rsid w:val="00EC679F"/>
    <w:rsid w:val="00F5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6F3A9"/>
  <w15:chartTrackingRefBased/>
  <w15:docId w15:val="{5F10B222-E711-4E92-8750-B3C9E6D8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7D0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397D0A"/>
    <w:pPr>
      <w:spacing w:after="200" w:line="240" w:lineRule="auto"/>
    </w:pPr>
    <w:rPr>
      <w:rFonts w:ascii="Times New Roman" w:eastAsia="Times New Roman" w:hAnsi="Times New Roman" w:cs="Times New Roman"/>
      <w:i/>
      <w:iCs/>
      <w:color w:val="44546A" w:themeColor="text2"/>
      <w:sz w:val="18"/>
      <w:szCs w:val="18"/>
      <w:lang w:val="en-GB" w:eastAsia="en-GB"/>
    </w:rPr>
  </w:style>
  <w:style w:type="paragraph" w:styleId="Header">
    <w:name w:val="header"/>
    <w:basedOn w:val="Normal"/>
    <w:link w:val="HeaderChar"/>
    <w:uiPriority w:val="99"/>
    <w:unhideWhenUsed/>
    <w:rsid w:val="00397D0A"/>
    <w:pPr>
      <w:tabs>
        <w:tab w:val="center" w:pos="4513"/>
        <w:tab w:val="right" w:pos="9026"/>
      </w:tabs>
      <w:spacing w:after="0" w:line="240" w:lineRule="auto"/>
    </w:pPr>
    <w:rPr>
      <w:rFonts w:ascii="Times New Roman" w:eastAsia="Times New Roman" w:hAnsi="Times New Roman" w:cs="Times New Roman"/>
      <w:sz w:val="24"/>
      <w:szCs w:val="24"/>
      <w:lang w:val="en-GB" w:eastAsia="en-GB"/>
    </w:rPr>
  </w:style>
  <w:style w:type="character" w:customStyle="1" w:styleId="HeaderChar">
    <w:name w:val="Header Char"/>
    <w:basedOn w:val="DefaultParagraphFont"/>
    <w:link w:val="Header"/>
    <w:uiPriority w:val="99"/>
    <w:rsid w:val="00397D0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97D0A"/>
    <w:pPr>
      <w:tabs>
        <w:tab w:val="center" w:pos="4513"/>
        <w:tab w:val="right" w:pos="9026"/>
      </w:tabs>
      <w:spacing w:after="0" w:line="240" w:lineRule="auto"/>
    </w:pPr>
    <w:rPr>
      <w:rFonts w:ascii="Times New Roman" w:eastAsia="Times New Roman" w:hAnsi="Times New Roman" w:cs="Times New Roman"/>
      <w:sz w:val="24"/>
      <w:szCs w:val="24"/>
      <w:lang w:val="en-GB" w:eastAsia="en-GB"/>
    </w:rPr>
  </w:style>
  <w:style w:type="character" w:customStyle="1" w:styleId="FooterChar">
    <w:name w:val="Footer Char"/>
    <w:basedOn w:val="DefaultParagraphFont"/>
    <w:link w:val="Footer"/>
    <w:uiPriority w:val="99"/>
    <w:rsid w:val="00397D0A"/>
    <w:rPr>
      <w:rFonts w:ascii="Times New Roman" w:eastAsia="Times New Roman" w:hAnsi="Times New Roman" w:cs="Times New Roman"/>
      <w:sz w:val="24"/>
      <w:szCs w:val="24"/>
      <w:lang w:val="en-GB" w:eastAsia="en-GB"/>
    </w:rPr>
  </w:style>
  <w:style w:type="character" w:customStyle="1" w:styleId="FootnoteTextChar1">
    <w:name w:val="Footnote Text Char1"/>
    <w:aliases w:val="Schriftart: 9 pt Char,Schriftart: 10 pt Char,Schriftart: 8 pt Char,WB-Fußnotentext Char,fn Char,footnote text Char,Footnotes Char,Footnote ak Char,FoodNote Char,ft Char,Footnote text Char,Footnote Char,Footnote Text Char1 Char Char1"/>
    <w:link w:val="FootnoteText"/>
    <w:locked/>
    <w:rsid w:val="00397D0A"/>
    <w:rPr>
      <w:lang w:val="en-GB" w:eastAsia="en-GB"/>
    </w:rPr>
  </w:style>
  <w:style w:type="paragraph" w:styleId="FootnoteText">
    <w:name w:val="footnote text"/>
    <w:aliases w:val="Schriftart: 9 pt,Schriftart: 10 pt,Schriftart: 8 pt,WB-Fußnotentext,fn,footnote text,Footnotes,Footnote ak,FoodNote,ft,Footnote text,Footnote,Footnote Text Char1 Char Char,Footnote Text Char1 Char,Reference,Fußnote,f"/>
    <w:basedOn w:val="Normal"/>
    <w:link w:val="FootnoteTextChar1"/>
    <w:rsid w:val="00397D0A"/>
    <w:pPr>
      <w:spacing w:after="0" w:line="240" w:lineRule="auto"/>
      <w:jc w:val="both"/>
    </w:pPr>
    <w:rPr>
      <w:lang w:val="en-GB" w:eastAsia="en-GB"/>
    </w:rPr>
  </w:style>
  <w:style w:type="character" w:customStyle="1" w:styleId="FootnoteTextChar">
    <w:name w:val="Footnote Text Char"/>
    <w:basedOn w:val="DefaultParagraphFont"/>
    <w:uiPriority w:val="99"/>
    <w:semiHidden/>
    <w:rsid w:val="00397D0A"/>
    <w:rPr>
      <w:sz w:val="20"/>
      <w:szCs w:val="20"/>
    </w:rPr>
  </w:style>
  <w:style w:type="character" w:styleId="FootnoteReference">
    <w:name w:val="footnote reference"/>
    <w:aliases w:val="Footnote symbol,Times 10 Point,Exposant 3 Point, Exposant 3 Point,Footnote reference number,Ref,de nota al pie,note TESI,SUPERS,EN Footnote text,EN Footnote Reference,Footnote Reference_LVL6,Footnote Reference_LVL61,Footnote number,fr"/>
    <w:uiPriority w:val="99"/>
    <w:rsid w:val="00397D0A"/>
    <w:rPr>
      <w:vertAlign w:val="superscript"/>
    </w:rPr>
  </w:style>
  <w:style w:type="character" w:customStyle="1" w:styleId="locality">
    <w:name w:val="locality"/>
    <w:rsid w:val="00397D0A"/>
  </w:style>
  <w:style w:type="character" w:customStyle="1" w:styleId="country-name">
    <w:name w:val="country-name"/>
    <w:rsid w:val="00397D0A"/>
  </w:style>
  <w:style w:type="paragraph" w:styleId="BalloonText">
    <w:name w:val="Balloon Text"/>
    <w:basedOn w:val="Normal"/>
    <w:link w:val="BalloonTextChar"/>
    <w:uiPriority w:val="99"/>
    <w:semiHidden/>
    <w:unhideWhenUsed/>
    <w:rsid w:val="00397D0A"/>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397D0A"/>
    <w:rPr>
      <w:rFonts w:ascii="Segoe UI" w:eastAsia="Times New Roman" w:hAnsi="Segoe UI" w:cs="Segoe UI"/>
      <w:sz w:val="18"/>
      <w:szCs w:val="18"/>
      <w:lang w:val="en-GB" w:eastAsia="en-GB"/>
    </w:rPr>
  </w:style>
  <w:style w:type="character" w:styleId="CommentReference">
    <w:name w:val="annotation reference"/>
    <w:basedOn w:val="DefaultParagraphFont"/>
    <w:uiPriority w:val="99"/>
    <w:semiHidden/>
    <w:unhideWhenUsed/>
    <w:rsid w:val="00397D0A"/>
    <w:rPr>
      <w:sz w:val="16"/>
      <w:szCs w:val="16"/>
    </w:rPr>
  </w:style>
  <w:style w:type="paragraph" w:styleId="CommentText">
    <w:name w:val="annotation text"/>
    <w:basedOn w:val="Normal"/>
    <w:link w:val="CommentTextChar"/>
    <w:uiPriority w:val="99"/>
    <w:unhideWhenUsed/>
    <w:rsid w:val="00397D0A"/>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rsid w:val="00397D0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397D0A"/>
    <w:rPr>
      <w:b/>
      <w:bCs/>
    </w:rPr>
  </w:style>
  <w:style w:type="character" w:customStyle="1" w:styleId="CommentSubjectChar">
    <w:name w:val="Comment Subject Char"/>
    <w:basedOn w:val="CommentTextChar"/>
    <w:link w:val="CommentSubject"/>
    <w:uiPriority w:val="99"/>
    <w:semiHidden/>
    <w:rsid w:val="00397D0A"/>
    <w:rPr>
      <w:rFonts w:ascii="Times New Roman" w:eastAsia="Times New Roman" w:hAnsi="Times New Roman" w:cs="Times New Roman"/>
      <w:b/>
      <w:bCs/>
      <w:sz w:val="20"/>
      <w:szCs w:val="20"/>
      <w:lang w:val="en-GB" w:eastAsia="en-GB"/>
    </w:rPr>
  </w:style>
  <w:style w:type="paragraph" w:styleId="ListParagraph">
    <w:name w:val="List Paragraph"/>
    <w:basedOn w:val="Normal"/>
    <w:uiPriority w:val="34"/>
    <w:qFormat/>
    <w:rsid w:val="00397D0A"/>
    <w:pPr>
      <w:spacing w:after="0" w:line="240" w:lineRule="auto"/>
      <w:ind w:left="720"/>
      <w:contextualSpacing/>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397D0A"/>
    <w:pPr>
      <w:spacing w:after="0"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21534-FBA5-4CD3-B478-84D0D504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7466</Words>
  <Characters>42561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MPIBPC</Company>
  <LinksUpToDate>false</LinksUpToDate>
  <CharactersWithSpaces>49928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Fuest, Marie</dc:creator>
  <cp:keywords/>
  <dc:description/>
  <cp:lastModifiedBy>Fuest, Marie</cp:lastModifiedBy>
  <cp:revision>10</cp:revision>
  <cp:lastPrinted>2018-04-30T10:05:00Z</cp:lastPrinted>
  <dcterms:created xsi:type="dcterms:W3CDTF">2018-06-27T16:37:00Z</dcterms:created>
  <dcterms:modified xsi:type="dcterms:W3CDTF">2018-07-25T14:44:00Z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http://www.zotero.org/styles/journal-of-microscopy-and-ultrastructure</vt:lpwstr>
  </property>
  <property fmtid="{D5CDD505-2E9C-101B-9397-08002B2CF9AE}" pid="19" name="Mendeley Recent Style Name 8_1">
    <vt:lpwstr>Journal of Microscopy and Ultrastructure</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Citation Style_1">
    <vt:lpwstr>http://www.zotero.org/styles/american-political-science-association</vt:lpwstr>
  </property>
  <property fmtid="{D5CDD505-2E9C-101B-9397-08002B2CF9AE}" pid="23" name="Mendeley Document_1">
    <vt:lpwstr>True</vt:lpwstr>
  </property>
  <property fmtid="{D5CDD505-2E9C-101B-9397-08002B2CF9AE}" pid="24" name="Mendeley Unique User Id_1">
    <vt:lpwstr>24dade40-723f-3d78-87a0-596ae0b2b870</vt:lpwstr>
  </property>
</Properties>
</file>