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88A" w:rsidRPr="003A288A" w:rsidRDefault="003A288A" w:rsidP="003A288A">
      <w:pPr>
        <w:spacing w:line="240" w:lineRule="auto"/>
        <w:contextualSpacing/>
        <w:rPr>
          <w:rFonts w:ascii="Times New Roman" w:hAnsi="Times New Roman" w:cs="Times New Roman"/>
          <w:b/>
          <w:sz w:val="24"/>
          <w:szCs w:val="24"/>
        </w:rPr>
      </w:pPr>
      <w:r w:rsidRPr="003A288A">
        <w:rPr>
          <w:rFonts w:ascii="Times New Roman" w:hAnsi="Times New Roman" w:cs="Times New Roman"/>
          <w:b/>
          <w:sz w:val="24"/>
          <w:szCs w:val="24"/>
        </w:rPr>
        <w:t>Appendix S1. Grammaticality judgment training sentences</w:t>
      </w:r>
      <w:r>
        <w:rPr>
          <w:rFonts w:ascii="Times New Roman" w:hAnsi="Times New Roman" w:cs="Times New Roman"/>
          <w:b/>
          <w:sz w:val="24"/>
          <w:szCs w:val="24"/>
        </w:rPr>
        <w:t xml:space="preserve">. </w:t>
      </w:r>
      <w:r w:rsidRPr="003A288A">
        <w:rPr>
          <w:rFonts w:ascii="Times New Roman" w:hAnsi="Times New Roman" w:cs="Times New Roman"/>
          <w:sz w:val="24"/>
          <w:szCs w:val="24"/>
        </w:rPr>
        <w:t>‘Sentences’ used in the grammaticality judgment training trials, with their ‘typical’ scores (based on Ambridge et al., 2008). The experimenter completed the first two trials to demonstrate, with participants completing the remainder. Feedback was provided if judgments were thought to be inappropriate.</w:t>
      </w:r>
    </w:p>
    <w:tbl>
      <w:tblPr>
        <w:tblStyle w:val="LightShading1"/>
        <w:tblW w:w="0" w:type="auto"/>
        <w:tblLook w:val="04A0"/>
      </w:tblPr>
      <w:tblGrid>
        <w:gridCol w:w="3510"/>
        <w:gridCol w:w="1560"/>
      </w:tblGrid>
      <w:tr w:rsidR="003A288A" w:rsidRPr="003A288A" w:rsidTr="00AC5145">
        <w:trPr>
          <w:cnfStyle w:val="100000000000"/>
        </w:trPr>
        <w:tc>
          <w:tcPr>
            <w:cnfStyle w:val="001000000000"/>
            <w:tcW w:w="3510" w:type="dxa"/>
            <w:tcBorders>
              <w:top w:val="nil"/>
              <w:bottom w:val="single" w:sz="4" w:space="0" w:color="auto"/>
            </w:tcBorders>
            <w:shd w:val="clear" w:color="auto" w:fill="auto"/>
          </w:tcPr>
          <w:p w:rsidR="003A288A" w:rsidRPr="003A288A" w:rsidRDefault="003A288A" w:rsidP="00AC5145">
            <w:pPr>
              <w:pStyle w:val="NoSpacing"/>
              <w:contextualSpacing/>
              <w:rPr>
                <w:rFonts w:ascii="Times New Roman" w:hAnsi="Times New Roman" w:cs="Times New Roman"/>
                <w:b w:val="0"/>
                <w:color w:val="auto"/>
                <w:sz w:val="24"/>
                <w:szCs w:val="24"/>
              </w:rPr>
            </w:pPr>
            <w:r w:rsidRPr="003A288A">
              <w:rPr>
                <w:rFonts w:ascii="Times New Roman" w:hAnsi="Times New Roman" w:cs="Times New Roman"/>
                <w:b w:val="0"/>
                <w:color w:val="auto"/>
                <w:sz w:val="24"/>
                <w:szCs w:val="24"/>
              </w:rPr>
              <w:t>Sentence</w:t>
            </w:r>
          </w:p>
        </w:tc>
        <w:tc>
          <w:tcPr>
            <w:tcW w:w="1560" w:type="dxa"/>
            <w:tcBorders>
              <w:top w:val="nil"/>
              <w:bottom w:val="single" w:sz="4" w:space="0" w:color="auto"/>
            </w:tcBorders>
            <w:shd w:val="clear" w:color="auto" w:fill="auto"/>
          </w:tcPr>
          <w:p w:rsidR="003A288A" w:rsidRPr="003A288A" w:rsidRDefault="003A288A" w:rsidP="00AC5145">
            <w:pPr>
              <w:pStyle w:val="NoSpacing"/>
              <w:contextualSpacing/>
              <w:cnfStyle w:val="100000000000"/>
              <w:rPr>
                <w:rFonts w:ascii="Times New Roman" w:hAnsi="Times New Roman" w:cs="Times New Roman"/>
                <w:b w:val="0"/>
                <w:color w:val="auto"/>
                <w:sz w:val="24"/>
                <w:szCs w:val="24"/>
              </w:rPr>
            </w:pPr>
            <w:r w:rsidRPr="003A288A">
              <w:rPr>
                <w:rFonts w:ascii="Times New Roman" w:hAnsi="Times New Roman" w:cs="Times New Roman"/>
                <w:b w:val="0"/>
                <w:color w:val="auto"/>
                <w:sz w:val="24"/>
                <w:szCs w:val="24"/>
              </w:rPr>
              <w:t>Typical score</w:t>
            </w:r>
          </w:p>
        </w:tc>
      </w:tr>
      <w:tr w:rsidR="003A288A" w:rsidRPr="003A288A" w:rsidTr="00AC5145">
        <w:trPr>
          <w:cnfStyle w:val="000000100000"/>
        </w:trPr>
        <w:tc>
          <w:tcPr>
            <w:cnfStyle w:val="001000000000"/>
            <w:tcW w:w="3510" w:type="dxa"/>
            <w:tcBorders>
              <w:top w:val="single" w:sz="4" w:space="0" w:color="auto"/>
            </w:tcBorders>
            <w:shd w:val="clear" w:color="auto" w:fill="auto"/>
          </w:tcPr>
          <w:p w:rsidR="003A288A" w:rsidRPr="003A288A" w:rsidRDefault="003A288A" w:rsidP="00AC5145">
            <w:pPr>
              <w:pStyle w:val="NoSpacing"/>
              <w:contextualSpacing/>
              <w:rPr>
                <w:rFonts w:ascii="Times New Roman" w:hAnsi="Times New Roman" w:cs="Times New Roman"/>
                <w:b w:val="0"/>
                <w:color w:val="auto"/>
                <w:sz w:val="24"/>
                <w:szCs w:val="24"/>
              </w:rPr>
            </w:pPr>
            <w:r w:rsidRPr="003A288A">
              <w:rPr>
                <w:rFonts w:ascii="Times New Roman" w:hAnsi="Times New Roman" w:cs="Times New Roman"/>
                <w:b w:val="0"/>
                <w:color w:val="auto"/>
                <w:sz w:val="24"/>
                <w:szCs w:val="24"/>
              </w:rPr>
              <w:t>The frog caught the fly</w:t>
            </w:r>
          </w:p>
        </w:tc>
        <w:tc>
          <w:tcPr>
            <w:tcW w:w="1560" w:type="dxa"/>
            <w:tcBorders>
              <w:top w:val="single" w:sz="4" w:space="0" w:color="auto"/>
            </w:tcBorders>
            <w:shd w:val="clear" w:color="auto" w:fill="auto"/>
          </w:tcPr>
          <w:p w:rsidR="003A288A" w:rsidRPr="003A288A" w:rsidRDefault="003A288A" w:rsidP="00AC5145">
            <w:pPr>
              <w:pStyle w:val="NoSpacing"/>
              <w:contextualSpacing/>
              <w:cnfStyle w:val="000000100000"/>
              <w:rPr>
                <w:rFonts w:ascii="Times New Roman" w:hAnsi="Times New Roman" w:cs="Times New Roman"/>
                <w:color w:val="auto"/>
                <w:sz w:val="24"/>
                <w:szCs w:val="24"/>
              </w:rPr>
            </w:pPr>
            <w:r w:rsidRPr="003A288A">
              <w:rPr>
                <w:rFonts w:ascii="Times New Roman" w:hAnsi="Times New Roman" w:cs="Times New Roman"/>
                <w:color w:val="auto"/>
                <w:sz w:val="24"/>
                <w:szCs w:val="24"/>
              </w:rPr>
              <w:t>5</w:t>
            </w:r>
          </w:p>
        </w:tc>
      </w:tr>
      <w:tr w:rsidR="003A288A" w:rsidRPr="003A288A" w:rsidTr="00AC5145">
        <w:tc>
          <w:tcPr>
            <w:cnfStyle w:val="001000000000"/>
            <w:tcW w:w="3510" w:type="dxa"/>
            <w:shd w:val="clear" w:color="auto" w:fill="auto"/>
          </w:tcPr>
          <w:p w:rsidR="003A288A" w:rsidRPr="003A288A" w:rsidRDefault="003A288A" w:rsidP="00AC5145">
            <w:pPr>
              <w:pStyle w:val="NoSpacing"/>
              <w:contextualSpacing/>
              <w:rPr>
                <w:rFonts w:ascii="Times New Roman" w:hAnsi="Times New Roman" w:cs="Times New Roman"/>
                <w:b w:val="0"/>
                <w:color w:val="auto"/>
                <w:sz w:val="24"/>
                <w:szCs w:val="24"/>
              </w:rPr>
            </w:pPr>
            <w:r w:rsidRPr="003A288A">
              <w:rPr>
                <w:rFonts w:ascii="Times New Roman" w:hAnsi="Times New Roman" w:cs="Times New Roman"/>
                <w:b w:val="0"/>
                <w:color w:val="auto"/>
                <w:sz w:val="24"/>
                <w:szCs w:val="24"/>
              </w:rPr>
              <w:t>His teeth man the brushed</w:t>
            </w:r>
          </w:p>
        </w:tc>
        <w:tc>
          <w:tcPr>
            <w:tcW w:w="1560" w:type="dxa"/>
            <w:shd w:val="clear" w:color="auto" w:fill="auto"/>
          </w:tcPr>
          <w:p w:rsidR="003A288A" w:rsidRPr="003A288A" w:rsidRDefault="003A288A" w:rsidP="00AC5145">
            <w:pPr>
              <w:pStyle w:val="NoSpacing"/>
              <w:contextualSpacing/>
              <w:cnfStyle w:val="000000000000"/>
              <w:rPr>
                <w:rFonts w:ascii="Times New Roman" w:hAnsi="Times New Roman" w:cs="Times New Roman"/>
                <w:color w:val="auto"/>
                <w:sz w:val="24"/>
                <w:szCs w:val="24"/>
              </w:rPr>
            </w:pPr>
            <w:r w:rsidRPr="003A288A">
              <w:rPr>
                <w:rFonts w:ascii="Times New Roman" w:hAnsi="Times New Roman" w:cs="Times New Roman"/>
                <w:color w:val="auto"/>
                <w:sz w:val="24"/>
                <w:szCs w:val="24"/>
              </w:rPr>
              <w:t>1</w:t>
            </w:r>
          </w:p>
        </w:tc>
      </w:tr>
      <w:tr w:rsidR="003A288A" w:rsidRPr="003A288A" w:rsidTr="00AC5145">
        <w:trPr>
          <w:cnfStyle w:val="000000100000"/>
        </w:trPr>
        <w:tc>
          <w:tcPr>
            <w:cnfStyle w:val="001000000000"/>
            <w:tcW w:w="3510" w:type="dxa"/>
            <w:shd w:val="clear" w:color="auto" w:fill="auto"/>
          </w:tcPr>
          <w:p w:rsidR="003A288A" w:rsidRPr="003A288A" w:rsidRDefault="003A288A" w:rsidP="00AC5145">
            <w:pPr>
              <w:pStyle w:val="NoSpacing"/>
              <w:contextualSpacing/>
              <w:rPr>
                <w:rFonts w:ascii="Times New Roman" w:hAnsi="Times New Roman" w:cs="Times New Roman"/>
                <w:b w:val="0"/>
                <w:color w:val="auto"/>
                <w:sz w:val="24"/>
                <w:szCs w:val="24"/>
              </w:rPr>
            </w:pPr>
            <w:r w:rsidRPr="003A288A">
              <w:rPr>
                <w:rFonts w:ascii="Times New Roman" w:hAnsi="Times New Roman" w:cs="Times New Roman"/>
                <w:b w:val="0"/>
                <w:color w:val="auto"/>
                <w:sz w:val="24"/>
                <w:szCs w:val="24"/>
              </w:rPr>
              <w:t>The cat drank the milk</w:t>
            </w:r>
          </w:p>
        </w:tc>
        <w:tc>
          <w:tcPr>
            <w:tcW w:w="1560" w:type="dxa"/>
            <w:shd w:val="clear" w:color="auto" w:fill="auto"/>
          </w:tcPr>
          <w:p w:rsidR="003A288A" w:rsidRPr="003A288A" w:rsidRDefault="003A288A" w:rsidP="00AC5145">
            <w:pPr>
              <w:pStyle w:val="NoSpacing"/>
              <w:contextualSpacing/>
              <w:cnfStyle w:val="000000100000"/>
              <w:rPr>
                <w:rFonts w:ascii="Times New Roman" w:hAnsi="Times New Roman" w:cs="Times New Roman"/>
                <w:color w:val="auto"/>
                <w:sz w:val="24"/>
                <w:szCs w:val="24"/>
              </w:rPr>
            </w:pPr>
            <w:r w:rsidRPr="003A288A">
              <w:rPr>
                <w:rFonts w:ascii="Times New Roman" w:hAnsi="Times New Roman" w:cs="Times New Roman"/>
                <w:color w:val="auto"/>
                <w:sz w:val="24"/>
                <w:szCs w:val="24"/>
              </w:rPr>
              <w:t>5</w:t>
            </w:r>
          </w:p>
        </w:tc>
      </w:tr>
      <w:tr w:rsidR="003A288A" w:rsidRPr="003A288A" w:rsidTr="00AC5145">
        <w:tc>
          <w:tcPr>
            <w:cnfStyle w:val="001000000000"/>
            <w:tcW w:w="3510" w:type="dxa"/>
            <w:shd w:val="clear" w:color="auto" w:fill="auto"/>
          </w:tcPr>
          <w:p w:rsidR="003A288A" w:rsidRPr="003A288A" w:rsidRDefault="003A288A" w:rsidP="00AC5145">
            <w:pPr>
              <w:pStyle w:val="NoSpacing"/>
              <w:contextualSpacing/>
              <w:rPr>
                <w:rFonts w:ascii="Times New Roman" w:hAnsi="Times New Roman" w:cs="Times New Roman"/>
                <w:b w:val="0"/>
                <w:color w:val="auto"/>
                <w:sz w:val="24"/>
                <w:szCs w:val="24"/>
              </w:rPr>
            </w:pPr>
            <w:r w:rsidRPr="003A288A">
              <w:rPr>
                <w:rFonts w:ascii="Times New Roman" w:hAnsi="Times New Roman" w:cs="Times New Roman"/>
                <w:b w:val="0"/>
                <w:color w:val="auto"/>
                <w:sz w:val="24"/>
                <w:szCs w:val="24"/>
              </w:rPr>
              <w:t>The dog the ball played with</w:t>
            </w:r>
          </w:p>
        </w:tc>
        <w:tc>
          <w:tcPr>
            <w:tcW w:w="1560" w:type="dxa"/>
            <w:shd w:val="clear" w:color="auto" w:fill="auto"/>
          </w:tcPr>
          <w:p w:rsidR="003A288A" w:rsidRPr="003A288A" w:rsidRDefault="003A288A" w:rsidP="00AC5145">
            <w:pPr>
              <w:pStyle w:val="NoSpacing"/>
              <w:contextualSpacing/>
              <w:cnfStyle w:val="000000000000"/>
              <w:rPr>
                <w:rFonts w:ascii="Times New Roman" w:hAnsi="Times New Roman" w:cs="Times New Roman"/>
                <w:color w:val="auto"/>
                <w:sz w:val="24"/>
                <w:szCs w:val="24"/>
              </w:rPr>
            </w:pPr>
            <w:r w:rsidRPr="003A288A">
              <w:rPr>
                <w:rFonts w:ascii="Times New Roman" w:hAnsi="Times New Roman" w:cs="Times New Roman"/>
                <w:color w:val="auto"/>
                <w:sz w:val="24"/>
                <w:szCs w:val="24"/>
              </w:rPr>
              <w:t>1</w:t>
            </w:r>
          </w:p>
        </w:tc>
      </w:tr>
      <w:tr w:rsidR="003A288A" w:rsidRPr="003A288A" w:rsidTr="00AC5145">
        <w:trPr>
          <w:cnfStyle w:val="000000100000"/>
        </w:trPr>
        <w:tc>
          <w:tcPr>
            <w:cnfStyle w:val="001000000000"/>
            <w:tcW w:w="3510" w:type="dxa"/>
            <w:shd w:val="clear" w:color="auto" w:fill="auto"/>
          </w:tcPr>
          <w:p w:rsidR="003A288A" w:rsidRPr="003A288A" w:rsidRDefault="003A288A" w:rsidP="00AC5145">
            <w:pPr>
              <w:pStyle w:val="NoSpacing"/>
              <w:contextualSpacing/>
              <w:rPr>
                <w:rFonts w:ascii="Times New Roman" w:hAnsi="Times New Roman" w:cs="Times New Roman"/>
                <w:b w:val="0"/>
                <w:color w:val="auto"/>
                <w:sz w:val="24"/>
                <w:szCs w:val="24"/>
              </w:rPr>
            </w:pPr>
            <w:r w:rsidRPr="003A288A">
              <w:rPr>
                <w:rFonts w:ascii="Times New Roman" w:hAnsi="Times New Roman" w:cs="Times New Roman"/>
                <w:b w:val="0"/>
                <w:color w:val="auto"/>
                <w:sz w:val="24"/>
                <w:szCs w:val="24"/>
              </w:rPr>
              <w:t>The man tumbled Bart into a hole</w:t>
            </w:r>
          </w:p>
        </w:tc>
        <w:tc>
          <w:tcPr>
            <w:tcW w:w="1560" w:type="dxa"/>
            <w:shd w:val="clear" w:color="auto" w:fill="auto"/>
          </w:tcPr>
          <w:p w:rsidR="003A288A" w:rsidRPr="003A288A" w:rsidRDefault="003A288A" w:rsidP="00AC5145">
            <w:pPr>
              <w:pStyle w:val="NoSpacing"/>
              <w:contextualSpacing/>
              <w:cnfStyle w:val="000000100000"/>
              <w:rPr>
                <w:rFonts w:ascii="Times New Roman" w:hAnsi="Times New Roman" w:cs="Times New Roman"/>
                <w:color w:val="auto"/>
                <w:sz w:val="24"/>
                <w:szCs w:val="24"/>
              </w:rPr>
            </w:pPr>
            <w:r w:rsidRPr="003A288A">
              <w:rPr>
                <w:rFonts w:ascii="Times New Roman" w:hAnsi="Times New Roman" w:cs="Times New Roman"/>
                <w:color w:val="auto"/>
                <w:sz w:val="24"/>
                <w:szCs w:val="24"/>
              </w:rPr>
              <w:t>2 or 3</w:t>
            </w:r>
          </w:p>
        </w:tc>
      </w:tr>
      <w:tr w:rsidR="003A288A" w:rsidRPr="003A288A" w:rsidTr="00AC5145">
        <w:tc>
          <w:tcPr>
            <w:cnfStyle w:val="001000000000"/>
            <w:tcW w:w="3510" w:type="dxa"/>
            <w:tcBorders>
              <w:bottom w:val="nil"/>
            </w:tcBorders>
            <w:shd w:val="clear" w:color="auto" w:fill="auto"/>
          </w:tcPr>
          <w:p w:rsidR="003A288A" w:rsidRPr="003A288A" w:rsidRDefault="003A288A" w:rsidP="00AC5145">
            <w:pPr>
              <w:pStyle w:val="NoSpacing"/>
              <w:contextualSpacing/>
              <w:rPr>
                <w:rFonts w:ascii="Times New Roman" w:hAnsi="Times New Roman" w:cs="Times New Roman"/>
                <w:b w:val="0"/>
                <w:color w:val="auto"/>
                <w:sz w:val="24"/>
                <w:szCs w:val="24"/>
              </w:rPr>
            </w:pPr>
            <w:r w:rsidRPr="003A288A">
              <w:rPr>
                <w:rFonts w:ascii="Times New Roman" w:hAnsi="Times New Roman" w:cs="Times New Roman"/>
                <w:b w:val="0"/>
                <w:color w:val="auto"/>
                <w:sz w:val="24"/>
                <w:szCs w:val="24"/>
              </w:rPr>
              <w:t>The magician vanished Bart</w:t>
            </w:r>
          </w:p>
        </w:tc>
        <w:tc>
          <w:tcPr>
            <w:tcW w:w="1560" w:type="dxa"/>
            <w:tcBorders>
              <w:bottom w:val="nil"/>
            </w:tcBorders>
            <w:shd w:val="clear" w:color="auto" w:fill="auto"/>
          </w:tcPr>
          <w:p w:rsidR="003A288A" w:rsidRPr="003A288A" w:rsidRDefault="003A288A" w:rsidP="00AC5145">
            <w:pPr>
              <w:pStyle w:val="NoSpacing"/>
              <w:contextualSpacing/>
              <w:cnfStyle w:val="000000000000"/>
              <w:rPr>
                <w:rFonts w:ascii="Times New Roman" w:hAnsi="Times New Roman" w:cs="Times New Roman"/>
                <w:color w:val="auto"/>
                <w:sz w:val="24"/>
                <w:szCs w:val="24"/>
              </w:rPr>
            </w:pPr>
            <w:r w:rsidRPr="003A288A">
              <w:rPr>
                <w:rFonts w:ascii="Times New Roman" w:hAnsi="Times New Roman" w:cs="Times New Roman"/>
                <w:color w:val="auto"/>
                <w:sz w:val="24"/>
                <w:szCs w:val="24"/>
              </w:rPr>
              <w:t>2 or 3</w:t>
            </w:r>
          </w:p>
        </w:tc>
      </w:tr>
      <w:tr w:rsidR="003A288A" w:rsidRPr="003A288A" w:rsidTr="00AC5145">
        <w:trPr>
          <w:cnfStyle w:val="000000100000"/>
          <w:trHeight w:val="87"/>
        </w:trPr>
        <w:tc>
          <w:tcPr>
            <w:cnfStyle w:val="001000000000"/>
            <w:tcW w:w="3510" w:type="dxa"/>
            <w:tcBorders>
              <w:top w:val="nil"/>
              <w:bottom w:val="nil"/>
            </w:tcBorders>
            <w:shd w:val="clear" w:color="auto" w:fill="auto"/>
          </w:tcPr>
          <w:p w:rsidR="003A288A" w:rsidRPr="003A288A" w:rsidRDefault="003A288A" w:rsidP="00AC5145">
            <w:pPr>
              <w:pStyle w:val="NoSpacing"/>
              <w:contextualSpacing/>
              <w:rPr>
                <w:rFonts w:ascii="Times New Roman" w:hAnsi="Times New Roman" w:cs="Times New Roman"/>
                <w:b w:val="0"/>
                <w:color w:val="auto"/>
                <w:sz w:val="24"/>
                <w:szCs w:val="24"/>
              </w:rPr>
            </w:pPr>
            <w:r w:rsidRPr="003A288A">
              <w:rPr>
                <w:rFonts w:ascii="Times New Roman" w:hAnsi="Times New Roman" w:cs="Times New Roman"/>
                <w:b w:val="0"/>
                <w:color w:val="auto"/>
                <w:sz w:val="24"/>
                <w:szCs w:val="24"/>
              </w:rPr>
              <w:t>The funny clown giggled Bart</w:t>
            </w:r>
          </w:p>
        </w:tc>
        <w:tc>
          <w:tcPr>
            <w:tcW w:w="1560" w:type="dxa"/>
            <w:tcBorders>
              <w:top w:val="nil"/>
              <w:bottom w:val="nil"/>
            </w:tcBorders>
            <w:shd w:val="clear" w:color="auto" w:fill="auto"/>
          </w:tcPr>
          <w:p w:rsidR="003A288A" w:rsidRPr="003A288A" w:rsidRDefault="003A288A" w:rsidP="00AC5145">
            <w:pPr>
              <w:pStyle w:val="NoSpacing"/>
              <w:contextualSpacing/>
              <w:cnfStyle w:val="000000100000"/>
              <w:rPr>
                <w:rFonts w:ascii="Times New Roman" w:hAnsi="Times New Roman" w:cs="Times New Roman"/>
                <w:color w:val="auto"/>
                <w:sz w:val="24"/>
                <w:szCs w:val="24"/>
              </w:rPr>
            </w:pPr>
            <w:r w:rsidRPr="003A288A">
              <w:rPr>
                <w:rFonts w:ascii="Times New Roman" w:hAnsi="Times New Roman" w:cs="Times New Roman"/>
                <w:color w:val="auto"/>
                <w:sz w:val="24"/>
                <w:szCs w:val="24"/>
              </w:rPr>
              <w:t>1 or 2</w:t>
            </w:r>
          </w:p>
        </w:tc>
      </w:tr>
    </w:tbl>
    <w:p w:rsidR="003A288A" w:rsidRPr="003A288A" w:rsidRDefault="003A288A" w:rsidP="003A288A">
      <w:pPr>
        <w:pStyle w:val="NoSpacing"/>
        <w:contextualSpacing/>
        <w:rPr>
          <w:rFonts w:ascii="Times New Roman" w:hAnsi="Times New Roman" w:cs="Times New Roman"/>
          <w:sz w:val="24"/>
          <w:szCs w:val="24"/>
        </w:rPr>
      </w:pPr>
    </w:p>
    <w:p w:rsidR="003A288A" w:rsidRPr="003A288A" w:rsidRDefault="003A288A" w:rsidP="003A288A">
      <w:pPr>
        <w:pStyle w:val="NoSpacing"/>
        <w:spacing w:line="480" w:lineRule="auto"/>
        <w:contextualSpacing/>
        <w:rPr>
          <w:rFonts w:ascii="Times New Roman" w:hAnsi="Times New Roman" w:cs="Times New Roman"/>
          <w:sz w:val="24"/>
          <w:szCs w:val="24"/>
        </w:rPr>
      </w:pPr>
    </w:p>
    <w:p w:rsidR="003A288A" w:rsidRPr="003A288A" w:rsidRDefault="003A288A" w:rsidP="003A288A">
      <w:pPr>
        <w:rPr>
          <w:rFonts w:ascii="Times New Roman" w:hAnsi="Times New Roman" w:cs="Times New Roman"/>
          <w:b/>
          <w:sz w:val="24"/>
          <w:szCs w:val="24"/>
        </w:rPr>
      </w:pPr>
    </w:p>
    <w:p w:rsidR="008E728B" w:rsidRPr="003A288A" w:rsidRDefault="008E728B">
      <w:pPr>
        <w:rPr>
          <w:rFonts w:ascii="Times New Roman" w:hAnsi="Times New Roman" w:cs="Times New Roman"/>
          <w:sz w:val="24"/>
          <w:szCs w:val="24"/>
        </w:rPr>
      </w:pPr>
    </w:p>
    <w:sectPr w:rsidR="008E728B" w:rsidRPr="003A288A" w:rsidSect="00E51F7B">
      <w:headerReference w:type="even" r:id="rId4"/>
      <w:headerReference w:type="default" r:id="rI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FC1" w:rsidRDefault="003A288A" w:rsidP="00993A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7FC1" w:rsidRDefault="003A288A" w:rsidP="00993A1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FC1" w:rsidRDefault="003A288A" w:rsidP="00993A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A7FC1" w:rsidRDefault="003A288A" w:rsidP="00993A1C">
    <w:pPr>
      <w:pStyle w:val="Header"/>
      <w:ind w:right="360"/>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3A288A"/>
    <w:rsid w:val="003A288A"/>
    <w:rsid w:val="008E72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8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288A"/>
    <w:pPr>
      <w:spacing w:after="0" w:line="240" w:lineRule="auto"/>
    </w:pPr>
  </w:style>
  <w:style w:type="table" w:customStyle="1" w:styleId="LightShading1">
    <w:name w:val="Light Shading1"/>
    <w:basedOn w:val="TableNormal"/>
    <w:uiPriority w:val="60"/>
    <w:rsid w:val="003A288A"/>
    <w:pPr>
      <w:spacing w:after="0" w:line="240" w:lineRule="auto"/>
    </w:pPr>
    <w:rPr>
      <w:rFonts w:eastAsiaTheme="minorEastAsia"/>
      <w:color w:val="000000" w:themeColor="text1" w:themeShade="BF"/>
      <w:lang w:val="en-US"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3A28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3A288A"/>
  </w:style>
  <w:style w:type="character" w:styleId="PageNumber">
    <w:name w:val="page number"/>
    <w:basedOn w:val="DefaultParagraphFont"/>
    <w:uiPriority w:val="99"/>
    <w:semiHidden/>
    <w:unhideWhenUsed/>
    <w:rsid w:val="003A288A"/>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525</Characters>
  <Application>Microsoft Office Word</Application>
  <DocSecurity>0</DocSecurity>
  <Lines>4</Lines>
  <Paragraphs>1</Paragraphs>
  <ScaleCrop>false</ScaleCrop>
  <Company>University of Liverpool - Computing Services</Company>
  <LinksUpToDate>false</LinksUpToDate>
  <CharactersWithSpaces>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Bidgood</dc:creator>
  <cp:lastModifiedBy>Amy Bidgood</cp:lastModifiedBy>
  <cp:revision>1</cp:revision>
  <dcterms:created xsi:type="dcterms:W3CDTF">2013-12-20T13:43:00Z</dcterms:created>
  <dcterms:modified xsi:type="dcterms:W3CDTF">2013-12-20T13:47:00Z</dcterms:modified>
</cp:coreProperties>
</file>