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D0" w:rsidRDefault="00A343D0" w:rsidP="00A343D0">
      <w:pPr>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S1. </w:t>
      </w:r>
      <w:r w:rsidRPr="00B05F9C">
        <w:rPr>
          <w:rFonts w:ascii="Times New Roman" w:hAnsi="Times New Roman" w:cs="Times New Roman"/>
          <w:b/>
          <w:sz w:val="24"/>
          <w:szCs w:val="24"/>
        </w:rPr>
        <w:t>Gamma</w:t>
      </w:r>
      <w:r>
        <w:rPr>
          <w:rFonts w:ascii="Times New Roman" w:hAnsi="Times New Roman" w:cs="Times New Roman"/>
          <w:b/>
          <w:sz w:val="24"/>
          <w:szCs w:val="24"/>
        </w:rPr>
        <w:t xml:space="preserve"> power contrast comparisons</w:t>
      </w:r>
      <w:r w:rsidRPr="00B05F9C">
        <w:rPr>
          <w:rFonts w:ascii="Times New Roman" w:hAnsi="Times New Roman" w:cs="Times New Roman"/>
          <w:b/>
          <w:sz w:val="24"/>
          <w:szCs w:val="24"/>
        </w:rPr>
        <w:t xml:space="preserve"> - analyses of single contrasts</w:t>
      </w:r>
      <w:r>
        <w:rPr>
          <w:rFonts w:ascii="Times New Roman" w:hAnsi="Times New Roman" w:cs="Times New Roman"/>
          <w:b/>
          <w:sz w:val="24"/>
          <w:szCs w:val="24"/>
        </w:rPr>
        <w:t>, interaction effect, and between-group interaction effects.</w:t>
      </w:r>
    </w:p>
    <w:p w:rsidR="00A343D0" w:rsidRPr="00A343D0" w:rsidRDefault="00A343D0" w:rsidP="00B05F9C">
      <w:pPr>
        <w:spacing w:line="480" w:lineRule="auto"/>
        <w:jc w:val="both"/>
        <w:rPr>
          <w:rFonts w:ascii="Times New Roman" w:hAnsi="Times New Roman" w:cs="Times New Roman"/>
          <w:sz w:val="24"/>
          <w:szCs w:val="24"/>
        </w:rPr>
      </w:pPr>
      <w:r>
        <w:rPr>
          <w:rFonts w:ascii="Times New Roman" w:hAnsi="Times New Roman" w:cs="Times New Roman"/>
          <w:sz w:val="24"/>
          <w:szCs w:val="24"/>
        </w:rPr>
        <w:t>When comparing the single conditions, cluster-based permutation tests revealed no differences between DM and CM (</w:t>
      </w:r>
      <w:r>
        <w:rPr>
          <w:rFonts w:ascii="Times New Roman" w:hAnsi="Times New Roman" w:cs="Times New Roman"/>
          <w:i/>
          <w:sz w:val="24"/>
          <w:szCs w:val="24"/>
        </w:rPr>
        <w:t>p</w:t>
      </w:r>
      <w:r>
        <w:rPr>
          <w:rFonts w:ascii="Times New Roman" w:hAnsi="Times New Roman" w:cs="Times New Roman"/>
          <w:sz w:val="24"/>
          <w:szCs w:val="24"/>
        </w:rPr>
        <w:t xml:space="preserve"> = .37), DM and DO (</w:t>
      </w:r>
      <w:r>
        <w:rPr>
          <w:rFonts w:ascii="Times New Roman" w:hAnsi="Times New Roman" w:cs="Times New Roman"/>
          <w:i/>
          <w:sz w:val="24"/>
          <w:szCs w:val="24"/>
        </w:rPr>
        <w:t>p</w:t>
      </w:r>
      <w:r>
        <w:rPr>
          <w:rFonts w:ascii="Times New Roman" w:hAnsi="Times New Roman" w:cs="Times New Roman"/>
          <w:sz w:val="24"/>
          <w:szCs w:val="24"/>
        </w:rPr>
        <w:t xml:space="preserve"> = .21), CM and CO (</w:t>
      </w:r>
      <w:r>
        <w:rPr>
          <w:rFonts w:ascii="Times New Roman" w:hAnsi="Times New Roman" w:cs="Times New Roman"/>
          <w:i/>
          <w:sz w:val="24"/>
          <w:szCs w:val="24"/>
        </w:rPr>
        <w:t>p</w:t>
      </w:r>
      <w:r>
        <w:rPr>
          <w:rFonts w:ascii="Times New Roman" w:hAnsi="Times New Roman" w:cs="Times New Roman"/>
          <w:sz w:val="24"/>
          <w:szCs w:val="24"/>
        </w:rPr>
        <w:t xml:space="preserve"> = .30) or DO and CO (</w:t>
      </w:r>
      <w:r>
        <w:rPr>
          <w:rFonts w:ascii="Times New Roman" w:hAnsi="Times New Roman" w:cs="Times New Roman"/>
          <w:i/>
          <w:sz w:val="24"/>
          <w:szCs w:val="24"/>
        </w:rPr>
        <w:t xml:space="preserve">p = </w:t>
      </w:r>
      <w:r>
        <w:rPr>
          <w:rFonts w:ascii="Times New Roman" w:hAnsi="Times New Roman" w:cs="Times New Roman"/>
          <w:sz w:val="24"/>
          <w:szCs w:val="24"/>
        </w:rPr>
        <w:t>.12). We did not observe a gestural enhancement effect in the gamma band when comparing DM-DO to CM-CO (</w:t>
      </w:r>
      <w:r>
        <w:rPr>
          <w:rFonts w:ascii="Times New Roman" w:hAnsi="Times New Roman" w:cs="Times New Roman"/>
          <w:i/>
          <w:sz w:val="24"/>
          <w:szCs w:val="24"/>
        </w:rPr>
        <w:t>p</w:t>
      </w:r>
      <w:r>
        <w:rPr>
          <w:rFonts w:ascii="Times New Roman" w:hAnsi="Times New Roman" w:cs="Times New Roman"/>
          <w:sz w:val="24"/>
          <w:szCs w:val="24"/>
        </w:rPr>
        <w:t xml:space="preserve"> = .09), and we observed no between-group differences between native and non-native listeners in the gamma band (</w:t>
      </w:r>
      <w:r>
        <w:rPr>
          <w:rFonts w:ascii="Times New Roman" w:hAnsi="Times New Roman" w:cs="Times New Roman"/>
          <w:i/>
          <w:sz w:val="24"/>
          <w:szCs w:val="24"/>
        </w:rPr>
        <w:t>p</w:t>
      </w:r>
      <w:r>
        <w:rPr>
          <w:rFonts w:ascii="Times New Roman" w:hAnsi="Times New Roman" w:cs="Times New Roman"/>
          <w:sz w:val="24"/>
          <w:szCs w:val="24"/>
        </w:rPr>
        <w:t xml:space="preserve"> = .11). </w:t>
      </w:r>
    </w:p>
    <w:p w:rsidR="00647A5F" w:rsidRPr="00B05F9C" w:rsidRDefault="00B05F9C" w:rsidP="00B05F9C">
      <w:pPr>
        <w:spacing w:line="480" w:lineRule="auto"/>
        <w:jc w:val="both"/>
        <w:rPr>
          <w:rFonts w:ascii="Times New Roman" w:hAnsi="Times New Roman" w:cs="Times New Roman"/>
          <w:b/>
          <w:sz w:val="24"/>
          <w:szCs w:val="24"/>
        </w:rPr>
      </w:pPr>
      <w:r>
        <w:rPr>
          <w:rFonts w:ascii="Times New Roman" w:hAnsi="Times New Roman" w:cs="Times New Roman"/>
          <w:b/>
          <w:sz w:val="24"/>
          <w:szCs w:val="24"/>
        </w:rPr>
        <w:t>S</w:t>
      </w:r>
      <w:r w:rsidR="009012D7">
        <w:rPr>
          <w:rFonts w:ascii="Times New Roman" w:hAnsi="Times New Roman" w:cs="Times New Roman"/>
          <w:b/>
          <w:sz w:val="24"/>
          <w:szCs w:val="24"/>
        </w:rPr>
        <w:t>2</w:t>
      </w:r>
      <w:r>
        <w:rPr>
          <w:rFonts w:ascii="Times New Roman" w:hAnsi="Times New Roman" w:cs="Times New Roman"/>
          <w:b/>
          <w:sz w:val="24"/>
          <w:szCs w:val="24"/>
        </w:rPr>
        <w:t xml:space="preserve">. </w:t>
      </w:r>
      <w:r w:rsidR="00647A5F" w:rsidRPr="00B05F9C">
        <w:rPr>
          <w:rFonts w:ascii="Times New Roman" w:hAnsi="Times New Roman" w:cs="Times New Roman"/>
          <w:b/>
          <w:sz w:val="24"/>
          <w:szCs w:val="24"/>
        </w:rPr>
        <w:t>Alpha</w:t>
      </w:r>
      <w:r>
        <w:rPr>
          <w:rFonts w:ascii="Times New Roman" w:hAnsi="Times New Roman" w:cs="Times New Roman"/>
          <w:b/>
          <w:sz w:val="24"/>
          <w:szCs w:val="24"/>
        </w:rPr>
        <w:t xml:space="preserve"> power contrast comparisons</w:t>
      </w:r>
      <w:r w:rsidR="00647A5F" w:rsidRPr="00B05F9C">
        <w:rPr>
          <w:rFonts w:ascii="Times New Roman" w:hAnsi="Times New Roman" w:cs="Times New Roman"/>
          <w:b/>
          <w:sz w:val="24"/>
          <w:szCs w:val="24"/>
        </w:rPr>
        <w:t xml:space="preserve"> - analyses of single contrasts</w:t>
      </w:r>
    </w:p>
    <w:p w:rsidR="00342FD9" w:rsidRPr="00B05F9C" w:rsidRDefault="00647A5F" w:rsidP="00B05F9C">
      <w:pPr>
        <w:spacing w:line="480" w:lineRule="auto"/>
        <w:jc w:val="both"/>
        <w:rPr>
          <w:rFonts w:ascii="Times New Roman" w:hAnsi="Times New Roman" w:cs="Times New Roman"/>
          <w:sz w:val="24"/>
          <w:szCs w:val="24"/>
        </w:rPr>
      </w:pPr>
      <w:r w:rsidRPr="00B05F9C">
        <w:rPr>
          <w:rFonts w:ascii="Times New Roman" w:hAnsi="Times New Roman" w:cs="Times New Roman"/>
          <w:sz w:val="24"/>
          <w:szCs w:val="24"/>
        </w:rPr>
        <w:t xml:space="preserve">Analyses of the single contrasts of the four conditions </w:t>
      </w:r>
      <w:r w:rsidR="009012D7">
        <w:rPr>
          <w:rFonts w:ascii="Times New Roman" w:hAnsi="Times New Roman" w:cs="Times New Roman"/>
          <w:sz w:val="24"/>
          <w:szCs w:val="24"/>
        </w:rPr>
        <w:t>revealed that i</w:t>
      </w:r>
      <w:r w:rsidRPr="00B05F9C">
        <w:rPr>
          <w:rFonts w:ascii="Times New Roman" w:hAnsi="Times New Roman" w:cs="Times New Roman"/>
          <w:sz w:val="24"/>
          <w:szCs w:val="24"/>
        </w:rPr>
        <w:t xml:space="preserve">n line with previous research on degraded speech comprehension </w:t>
      </w:r>
      <w:r w:rsidRPr="00B05F9C">
        <w:rPr>
          <w:rFonts w:ascii="Times New Roman" w:hAnsi="Times New Roman" w:cs="Times New Roman"/>
          <w:sz w:val="24"/>
          <w:szCs w:val="24"/>
        </w:rPr>
        <w:fldChar w:fldCharType="begin" w:fldLock="1"/>
      </w:r>
      <w:r w:rsidRPr="00B05F9C">
        <w:rPr>
          <w:rFonts w:ascii="Times New Roman" w:hAnsi="Times New Roman" w:cs="Times New Roman"/>
          <w:sz w:val="24"/>
          <w:szCs w:val="24"/>
        </w:rPr>
        <w:instrText>ADDIN CSL_CITATION { "citationItems" : [ { "id" : "ITEM-1", "itemData" : { "DOI" : "10.1016/j.cortex.2012.03.006", "ISSN" : "1973-8102", "PMID" : "22513340", "abstract" : "Both functional magnetic resonance imaging (fMRI) and event-related brain potential (ERP) studies have shown that verbal working memory plays an important role during sentence processing. There is growing evidence from outside of sentence processing that human alpha oscillations (7-13 Hz) play a critical role in working memory. This study aims to link this to the sentence processing domain. Time-frequency analyses and source localization were performed on electroencephalography (EEG) data that were recorded during the processing of auditorily presented sentences involving either a short or a long distance between an argument (subject or object) and the respective sentence-final verb. We reasoned that oscillatory activity in the alpha band should increase during sentences with longer argument-verb distances, since decreased temporal proximity should result in increased memory demands. When verbal working memory-intensive long-dependency sentences were compared to short-dependency sentences, a sustained oscillatory enhancement at 10 Hz was found during storage prior to the sentence-final verb, turning into a transient power increase in the beta band (13-20 Hz) at the sentence-final verb. The sources of the alpha oscillations were localized to bilaterally occipital and left parietal cortices. Only the source activity in the left parietal cortex was negatively correlated with verbal working memory abilities. These findings indicate that the parsimonious role of alpha oscillations in domain-general working memory can be extended to language, that is, sentence processing. We suggest that the function of left parietal cortex underlying verbal working memory storage during sentence processing is to inhibit the premature release of verbal information that will subsequently be integrated.", "author" : [ { "dropping-particle" : "", "family" : "Meyer", "given" : "Lars", "non-dropping-particle" : "", "parse-names" : false, "suffix" : "" }, { "dropping-particle" : "", "family" : "Obleser", "given" : "Jonas", "non-dropping-particle" : "", "parse-names" : false, "suffix" : "" }, { "dropping-particle" : "", "family" : "Friederici", "given" : "Angela D", "non-dropping-particle" : "", "parse-names" : false, "suffix" : "" } ], "container-title" : "Cortex; a journal devoted to the study of the nervous system and behavior", "id" : "ITEM-1", "issue" : "3", "issued" : { "date-parts" : [ [ "2013", "3" ] ] }, "page" : "711-21", "publisher" : "Elsevier Srl", "title" : "Left parietal alpha enhancement during working memory-intensive sentence processing.", "type" : "article-journal", "volume" : "49" }, "uris" : [ "http://www.mendeley.com/documents/?uuid=2420dfca-d504-4b8e-ab75-e60f0dd8978c" ] }, { "id" : "ITEM-2", "itemData" : { "DOI" : "10.1093/cercor/bhr325", "ISSN" : "1460-2199", "PMID" : "22100354", "abstract" : "Modulations of human alpha oscillations (8-13 Hz) accompany many cognitive processes, but their functional role in auditory perception has proven elusive: Do oscillatory dynamics of alpha reflect acoustic details of the speech signal and are they indicative of comprehension success? Acoustically presented words were degraded in acoustic envelope and spectrum in an orthogonal design, and electroencephalogram responses in the frequency domain were analyzed in 24 participants, who rated word comprehensibility after each trial. First, the alpha power suppression during and after a degraded word depended monotonically on spectral and, to a lesser extent, envelope detail. The magnitude of this alpha suppression exhibited an additional and independent influence on later comprehension ratings. Second, source localization of alpha suppression yielded superior parietal, prefrontal, as well as anterior temporal brain areas. Third, multivariate classification of the time-frequency pattern across participants showed that patterns of late posterior alpha power allowed best for above-chance classification of word intelligibility. Results suggest that both magnitude and topography of late alpha suppression in response to single words can indicate a listener's sensitivity to acoustic features and the ability to comprehend speech under adverse listening conditions.", "author" : [ { "dropping-particle" : "", "family" : "Obleser", "given" : "Jonas", "non-dropping-particle" : "", "parse-names" : false, "suffix" : "" }, { "dropping-particle" : "", "family" : "Weisz", "given" : "Nathan", "non-dropping-particle" : "", "parse-names" : false, "suffix" : "" } ], "container-title" : "Cerebral cortex (New York, N.Y. : 1991)", "id" : "ITEM-2", "issue" : "11", "issued" : { "date-parts" : [ [ "2012", "11" ] ] }, "page" : "2466-77", "title" : "Suppressed alpha oscillations predict intelligibility of speech and its acoustic details.", "type" : "article-journal", "volume" : "22" }, "uris" : [ "http://www.mendeley.com/documents/?uuid=9c8a51c1-7e9d-4cd5-a624-01d9e5823360" ] }, { "id" : "ITEM-3", "itemData" : { "DOI" : "10.3389/fnhum.2014.00350", "ISSN" : "1662-5161", "author" : [ { "dropping-particle" : "", "family" : "Strau\u00df", "given" : "Antje", "non-dropping-particle" : "", "parse-names" : false, "suffix" : "" }, { "dropping-particle" : "", "family" : "Wostmann", "given" : "Malte", "non-dropping-particle" : "", "parse-names" : false, "suffix" : "" }, { "dropping-particle" : "", "family" : "Obleser", "given" : "Jonas", "non-dropping-particle" : "", "parse-names" : false, "suffix" : "" } ], "container-title" : "Frontiers in Human Neuroscience", "id" : "ITEM-3", "issue" : "May", "issued" : { "date-parts" : [ [ "2014", "5", "28" ] ] }, "page" : "1-7", "title" : "Cortical alpha oscillations as a tool for auditory selective inhibition", "type" : "article-journal", "volume" : "8" }, "uris" : [ "http://www.mendeley.com/documents/?uuid=3bf60785-3083-4b1e-9ddd-690224bfc59a" ] }, { "id" : "ITEM-4", "itemData" : { "DOI" : "10.1016/j.neuroimage.2014.04.005", "ISSN" : "10959572", "PMID" : "24747736", "abstract" : "Slow neural oscillations (~. 1-15. Hz) are thought to orchestrate the neural processes of spoken language comprehension. However, functional subdivisions within this broad range of frequencies are disputed, with most studies hypothesizing only about single frequency bands. The present study utilizes an established paradigm of spoken word recognition (lexical decision) to test the hypothesis that within the slow neural oscillatory frequency range, distinct functional signatures and cortical networks can be identified at least for theta- (~. 3-7. Hz) and alpha-frequencies (~. 8-12. Hz). Listeners performed an auditory lexical decision task on a set of items that formed a word-pseudoword continuum: ranging from (1) real words over (2) ambiguous pseudowords (deviating from real words only in one vowel; comparable to natural mispronunciations in speech) to (3) pseudowords (clearly deviating from real words by randomized syllables). By means of time-frequency analysis and spatial filtering, we observed a dissociation into distinct but simultaneous patterns of alpha power suppression and theta power enhancement. Alpha exhibited a parametric suppression as items increasingly matched real words, in line with lowered functional inhibition in a left-dominant lexical processing network for more word-like input. Simultaneously, theta power in a bilateral fronto-temporal network was selectively enhanced for ambiguous pseudowords only. Thus, enhanced alpha power can neurally 'gate' lexical integration, while enhanced theta power might index functionally more specific ambiguity-resolution processes. To this end, a joint analysis of both frequency bands provides neural evidence for parallel processes in achieving spoken word recognition. ?? 2014 Elsevier Inc.", "author" : [ { "dropping-particle" : "", "family" : "Strau??", "given" : "Antje", "non-dropping-particle" : "", "parse-names" : false, "suffix" : "" }, { "dropping-particle" : "", "family" : "Kotz", "given" : "Sonja A.", "non-dropping-particle" : "", "parse-names" : false, "suffix" : "" }, { "dropping-particle" : "", "family" : "Scharinger", "given" : "Mathias", "non-dropping-particle" : "", "parse-names" : false, "suffix" : "" }, { "dropping-particle" : "", "family" : "Obleser", "given" : "Jonas", "non-dropping-particle" : "", "parse-names" : false, "suffix" : "" } ], "container-title" : "NeuroImage", "id" : "ITEM-4", "issued" : { "date-parts" : [ [ "2014" ] ] }, "page" : "387-395", "publisher" : "Elsevier Inc.", "title" : "Alpha and theta brain oscillations index dissociable processes in spoken word recognition", "type" : "article-journal", "volume" : "97" }, "uris" : [ "http://www.mendeley.com/documents/?uuid=81fc0187-4793-4dbc-9b48-325f87f137ba" ] }, { "id" : "ITEM-5", "itemData" : { "DOI" : "10.3389/fpsyg.2011.00073", "ISSN" : "1664-1078", "PMID" : "21687444", "abstract" : "Like the visual and the sensorimotor systems, the auditory system exhibits pronounced alpha-like resting oscillatory activity. Due to the relatively small spatial extent of auditory cortical areas, this rhythmic activity is less obvious and frequently masked by non-auditory alpha-generators when recording non-invasively using magnetoencephalography (MEG) or electroencephalography (EEG). Following stimulation with sounds, marked desynchronizations can be observed between 6 and 12\u2009Hz, which can be localized to the auditory cortex. However knowledge about the functional relevance of the auditory alpha rhythm has remained scarce so far. Results from the visual and sensorimotor system have fuelled the hypothesis of alpha activity reflecting a state of functional inhibition. The current article pursues several intentions: (1) Firstly we review and present own evidence (MEG, EEG, sEEG) for the existence of an auditory alpha-like rhythm independent of visual or motor generators, something that is occasionally met with skepticism. (2) In a second part we will discuss tinnitus and how this audiological symptom may relate to reduced background alpha. The clinical part will give an introduction into a method which aims to modulate neurophysiological activity hypothesized to underlie this distressing disorder. Using neurofeedback, one is able to directly target relevant oscillatory activity. Preliminary data point to a high potential of this approach for treating tinnitus. (3) Finally, in a cognitive neuroscientific part we will show that auditory alpha is modulated by anticipation/expectations with and without auditory stimulation. We will also introduce ideas and initial evidence that alpha oscillations are involved in the most complex capability of the auditory system, namely speech perception. The evidence presented in this article corroborates findings from other modalities, indicating that alpha-like activity functionally has an universal inhibitory role across sensory modalities.", "author" : [ { "dropping-particle" : "", "family" : "Weisz", "given" : "Nathan", "non-dropping-particle" : "", "parse-names" : false, "suffix" : "" }, { "dropping-particle" : "", "family" : "Hartmann", "given" : "Thomas", "non-dropping-particle" : "", "parse-names" : false, "suffix" : "" }, { "dropping-particle" : "", "family" : "M\u00fcller", "given" : "Nadia", "non-dropping-particle" : "", "parse-names" : false, "suffix" : "" }, { "dropping-particle" : "", "family" : "Lorenz", "given" : "Isabel", "non-dropping-particle" : "", "parse-names" : false, "suffix" : "" }, { "dropping-particle" : "", "family" : "Obleser", "given" : "Jonas", "non-dropping-particle" : "", "parse-names" : false, "suffix" : "" } ], "container-title" : "Frontiers in psychology", "id" : "ITEM-5", "issue" : "April", "issued" : { "date-parts" : [ [ "2011", "1" ] ] }, "page" : "73", "title" : "Alpha rhythms in audition: cognitive and clinical perspectives.", "type" : "article-journal", "volume" : "2" }, "uris" : [ "http://www.mendeley.com/documents/?uuid=ab5194d1-c375-46f6-a06b-f1aacb3b7510" ] }, { "id" : "ITEM-6", "itemData" : { "DOI" : "10.3389/fnsys.2013.00121", "ISSN" : "1662-5137", "PMID" : "24416001", "abstract" : "The electroencephalographic (EEG) correlates of degraded speech perception have been explored in a number of recent studies. However, such investigations have often been inconclusive as to whether observed differences in brain responses between conditions result from different acoustic properties of more or less intelligible stimuli or whether they relate to cognitive processes implicated in comprehending challenging stimuli. In this study we used noise vocoding to spectrally degrade monosyllabic words in order to manipulate their intelligibility. We used spectral rotation to generate incomprehensible control conditions matched in terms of spectral detail. We recorded EEG from 14 volunteers who listened to a series of noise vocoded (NV) and noise-vocoded spectrally-rotated (rNV) words, while they carried out a detection task. We specifically sought components of the EEG response that showed an interaction between spectral rotation and spectral degradation. This reflects those aspects of the brain electrical response that are related to the intelligibility of acoustically degraded monosyllabic words, while controlling for spectral detail. An interaction between spectral complexity and rotation was apparent in both evoked and induced activity. Analyses of event-related potentials showed an interaction effect for a P300-like component at several centro-parietal electrodes. Time-frequency analysis of the EEG signal in the alpha-band revealed a monotonic increase in event-related desynchronization (ERD) for the NV but not the rNV stimuli in the alpha band at a left temporo-central electrode cluster from 420-560 ms reflecting a direct relationship between the strength of alpha-band ERD and intelligibility. By matching NV words with their incomprehensible rNV homologues, we reveal the spatiotemporal pattern of evoked and induced processes involved in degraded speech perception, largely uncontaminated by purely acoustic effects.", "author" : [ { "dropping-particle" : "", "family" : "Becker", "given" : "Robert", "non-dropping-particle" : "", "parse-names" : false, "suffix" : "" }, { "dropping-particle" : "", "family" : "Pefkou", "given" : "Maria", "non-dropping-particle" : "", "parse-names" : false, "suffix" : "" }, { "dropping-particle" : "", "family" : "Michel", "given" : "Christoph M", "non-dropping-particle" : "", "parse-names" : false, "suffix" : "" }, { "dropping-particle" : "", "family" : "Hervais-Adelman", "given" : "Alexis G", "non-dropping-particle" : "", "parse-names" : false, "suffix" : "" } ], "container-title" : "Frontiers in systems neuroscience", "id" : "ITEM-6", "issue" : "December", "issued" : { "date-parts" : [ [ "2013", "1" ] ] }, "page" : "121", "title" : "Left temporal alpha-band activity reflects single word intelligibility.", "type" : "article-journal", "volume" : "7" }, "uris" : [ "http://www.mendeley.com/documents/?uuid=e7ebc51d-caf1-40bb-a72b-62caa4d3e386" ] }, { "id" : "ITEM-7", "itemData" : { "DOI" : "10.1523/JNEUROSCI.3250-14.2015", "ISSN" : "0270-6474", "PMID" : "25632123", "abstract" : "Speech comprehension in multitalker situations is a notorious real-life challenge, particularly for older listeners. Younger listeners exploit stimulus-inherent acoustic detail, but are they also actively predicting upcoming information? And further, how do older listeners deal with acoustic and predictive information? To understand the neural dynamics of listening difficulties and according listening strategies, we contrasted neural responses in the alpha-band (\u223c10 Hz) in younger (20-30 years, n = 18) and healthy older (60-70 years, n = 20) participants under changing task demands in a two-talker paradigm. Electroencephalograms were recorded while humans listened to two spoken digits against a distracting talker and decided whether the second digit was smaller or larger. Acoustic detail (temporal fine structure) and predictiveness (the degree to which the first digit predicted the second) varied orthogonally. Alpha power at widespread scalp sites decreased with increasing acoustic detail (during target digit presentation) but also with increasing predictiveness (in-between target digits). For older compared with younger listeners, acoustic detail had a stronger impact on task performance and alpha power modulation. This suggests that alpha dynamics plays an important role in the changes in listening behavior that occur with age. Last, alpha power variations resulting from stimulus manipulations (of acoustic detail and predictiveness) as well as task-independent overall alpha power were related to subjective listening effort. The present data show that alpha dynamics is a promising neural marker of individual difficulties as well as age-related changes in sensation, perception, and comprehension in complex communication situations.", "author" : [ { "dropping-particle" : "", "family" : "Wostmann", "given" : "M.", "non-dropping-particle" : "", "parse-names" : false, "suffix" : "" }, { "dropping-particle" : "", "family" : "Herrmann", "given" : "B.", "non-dropping-particle" : "", "parse-names" : false, "suffix" : "" }, { "dropping-particle" : "", "family" : "Wilsch", "given" : "A.", "non-dropping-particle" : "", "parse-names" : false, "suffix" : "" }, { "dropping-particle" : "", "family" : "Obleser", "given" : "J.", "non-dropping-particle" : "", "parse-names" : false, "suffix" : "" } ], "container-title" : "Journal of Neuroscience", "id" : "ITEM-7", "issue" : "4", "issued" : { "date-parts" : [ [ "2015" ] ] }, "page" : "1458-1467", "title" : "Neural Alpha Dynamics in Younger and Older Listeners Reflect Acoustic Challenges and Predictive Benefits", "type" : "article-journal", "volume" : "35" }, "uris" : [ "http://www.mendeley.com/documents/?uuid=7f760850-e73a-471e-a826-9e31a1c8cccf" ] } ], "mendeley" : { "formattedCitation" : "[Becker et al., 2013; Meyer et al., 2013; Obleser and Weisz, 2012; Strau?? et al., 2014; Strau\u00df et al., 2014; Weisz et al., 2011; Wostmann et al., 2015]", "manualFormatting" : "(Weisz et al., 2011; Obleser and Weisz, 2012; Becker et al., 2013; Meyer et al., 2013; Strau\u00df et al., 2014a; Strau\u00df et al., 2014b; Wostmann et al., 2015)", "plainTextFormattedCitation" : "[Becker et al., 2013; Meyer et al., 2013; Obleser and Weisz, 2012; Strau?? et al., 2014; Strau\u00df et al., 2014; Weisz et al., 2011; Wostmann et al., 2015]", "previouslyFormattedCitation" : "(Weisz et al. 2011; Obleser and Weisz 2012; Becker et al. 2013; Meyer et al. 2013; Strau?? et al. 2014; Strau\u00df et al. 2014; Wostmann et al. 2015)" }, "properties" : { "noteIndex" : 0 }, "schema" : "https://github.com/citation-style-language/schema/raw/master/csl-citation.json" }</w:instrText>
      </w:r>
      <w:r w:rsidRPr="00B05F9C">
        <w:rPr>
          <w:rFonts w:ascii="Times New Roman" w:hAnsi="Times New Roman" w:cs="Times New Roman"/>
          <w:sz w:val="24"/>
          <w:szCs w:val="24"/>
        </w:rPr>
        <w:fldChar w:fldCharType="separate"/>
      </w:r>
      <w:r w:rsidRPr="00B05F9C">
        <w:rPr>
          <w:rFonts w:ascii="Times New Roman" w:hAnsi="Times New Roman" w:cs="Times New Roman"/>
          <w:noProof/>
          <w:sz w:val="24"/>
          <w:szCs w:val="24"/>
        </w:rPr>
        <w:t>(Weisz et al., 2011; Obleser and Weisz, 2012; Becker et al., 2013; Meyer et al., 2013; Strauß et al., 2014a; Strauß et al., 2014b; Wostmann et al., 2015)</w:t>
      </w:r>
      <w:r w:rsidRPr="00B05F9C">
        <w:rPr>
          <w:rFonts w:ascii="Times New Roman" w:hAnsi="Times New Roman" w:cs="Times New Roman"/>
          <w:sz w:val="24"/>
          <w:szCs w:val="24"/>
        </w:rPr>
        <w:fldChar w:fldCharType="end"/>
      </w:r>
      <w:r w:rsidRPr="00B05F9C">
        <w:rPr>
          <w:rFonts w:ascii="Times New Roman" w:hAnsi="Times New Roman" w:cs="Times New Roman"/>
          <w:sz w:val="24"/>
          <w:szCs w:val="24"/>
        </w:rPr>
        <w:t>,</w:t>
      </w:r>
      <w:r w:rsidR="009012D7">
        <w:rPr>
          <w:rFonts w:ascii="Times New Roman" w:hAnsi="Times New Roman" w:cs="Times New Roman"/>
          <w:sz w:val="24"/>
          <w:szCs w:val="24"/>
        </w:rPr>
        <w:t xml:space="preserve"> as well as our study on native listeners (Drijvers et al., 2018</w:t>
      </w:r>
      <w:r w:rsidR="002562CA">
        <w:rPr>
          <w:rFonts w:ascii="Times New Roman" w:hAnsi="Times New Roman" w:cs="Times New Roman"/>
          <w:sz w:val="24"/>
          <w:szCs w:val="24"/>
        </w:rPr>
        <w:t>a</w:t>
      </w:r>
      <w:r w:rsidR="009012D7">
        <w:rPr>
          <w:rFonts w:ascii="Times New Roman" w:hAnsi="Times New Roman" w:cs="Times New Roman"/>
          <w:sz w:val="24"/>
          <w:szCs w:val="24"/>
        </w:rPr>
        <w:t>),</w:t>
      </w:r>
      <w:r w:rsidRPr="00B05F9C">
        <w:rPr>
          <w:rFonts w:ascii="Times New Roman" w:hAnsi="Times New Roman" w:cs="Times New Roman"/>
          <w:sz w:val="24"/>
          <w:szCs w:val="24"/>
        </w:rPr>
        <w:t xml:space="preserve"> alpha power was increased when comparing D</w:t>
      </w:r>
      <w:r w:rsidR="009012D7">
        <w:rPr>
          <w:rFonts w:ascii="Times New Roman" w:hAnsi="Times New Roman" w:cs="Times New Roman"/>
          <w:sz w:val="24"/>
          <w:szCs w:val="24"/>
        </w:rPr>
        <w:t>O</w:t>
      </w:r>
      <w:r w:rsidRPr="00B05F9C">
        <w:rPr>
          <w:rFonts w:ascii="Times New Roman" w:hAnsi="Times New Roman" w:cs="Times New Roman"/>
          <w:sz w:val="24"/>
          <w:szCs w:val="24"/>
        </w:rPr>
        <w:t xml:space="preserve"> to C</w:t>
      </w:r>
      <w:r w:rsidR="009012D7">
        <w:rPr>
          <w:rFonts w:ascii="Times New Roman" w:hAnsi="Times New Roman" w:cs="Times New Roman"/>
          <w:sz w:val="24"/>
          <w:szCs w:val="24"/>
        </w:rPr>
        <w:t>O</w:t>
      </w:r>
      <w:r w:rsidRPr="00B05F9C">
        <w:rPr>
          <w:rFonts w:ascii="Times New Roman" w:hAnsi="Times New Roman" w:cs="Times New Roman"/>
          <w:sz w:val="24"/>
          <w:szCs w:val="24"/>
        </w:rPr>
        <w:t xml:space="preserve"> (one significant positive cluster, </w:t>
      </w:r>
      <w:r w:rsidRPr="00B05F9C">
        <w:rPr>
          <w:rFonts w:ascii="Times New Roman" w:hAnsi="Times New Roman" w:cs="Times New Roman"/>
          <w:i/>
          <w:sz w:val="24"/>
          <w:szCs w:val="24"/>
        </w:rPr>
        <w:t>p</w:t>
      </w:r>
      <w:r w:rsidRPr="00B05F9C">
        <w:rPr>
          <w:rFonts w:ascii="Times New Roman" w:hAnsi="Times New Roman" w:cs="Times New Roman"/>
          <w:sz w:val="24"/>
          <w:szCs w:val="24"/>
        </w:rPr>
        <w:t xml:space="preserve"> = .02</w:t>
      </w:r>
      <w:r w:rsidR="009012D7">
        <w:rPr>
          <w:rFonts w:ascii="Times New Roman" w:hAnsi="Times New Roman" w:cs="Times New Roman"/>
          <w:sz w:val="24"/>
          <w:szCs w:val="24"/>
        </w:rPr>
        <w:t>4</w:t>
      </w:r>
      <w:r w:rsidRPr="00B05F9C">
        <w:rPr>
          <w:rFonts w:ascii="Times New Roman" w:hAnsi="Times New Roman" w:cs="Times New Roman"/>
          <w:sz w:val="24"/>
          <w:szCs w:val="24"/>
        </w:rPr>
        <w:t xml:space="preserve">, </w:t>
      </w:r>
      <w:r w:rsidR="009012D7">
        <w:rPr>
          <w:rFonts w:ascii="Times New Roman" w:hAnsi="Times New Roman" w:cs="Times New Roman"/>
          <w:sz w:val="24"/>
          <w:szCs w:val="24"/>
        </w:rPr>
        <w:t>1.35</w:t>
      </w:r>
      <w:r w:rsidRPr="00B05F9C">
        <w:rPr>
          <w:rFonts w:ascii="Times New Roman" w:hAnsi="Times New Roman" w:cs="Times New Roman"/>
          <w:sz w:val="24"/>
          <w:szCs w:val="24"/>
        </w:rPr>
        <w:t xml:space="preserve"> </w:t>
      </w:r>
      <w:r w:rsidR="009012D7">
        <w:rPr>
          <w:rFonts w:ascii="Times New Roman" w:hAnsi="Times New Roman" w:cs="Times New Roman"/>
          <w:sz w:val="24"/>
          <w:szCs w:val="24"/>
        </w:rPr>
        <w:t>–</w:t>
      </w:r>
      <w:r w:rsidRPr="00B05F9C">
        <w:rPr>
          <w:rFonts w:ascii="Times New Roman" w:hAnsi="Times New Roman" w:cs="Times New Roman"/>
          <w:sz w:val="24"/>
          <w:szCs w:val="24"/>
        </w:rPr>
        <w:t xml:space="preserve"> </w:t>
      </w:r>
      <w:r w:rsidR="009012D7">
        <w:rPr>
          <w:rFonts w:ascii="Times New Roman" w:hAnsi="Times New Roman" w:cs="Times New Roman"/>
          <w:sz w:val="24"/>
          <w:szCs w:val="24"/>
        </w:rPr>
        <w:t>1.85</w:t>
      </w:r>
      <w:r w:rsidRPr="00B05F9C">
        <w:rPr>
          <w:rFonts w:ascii="Times New Roman" w:hAnsi="Times New Roman" w:cs="Times New Roman"/>
          <w:sz w:val="24"/>
          <w:szCs w:val="24"/>
        </w:rPr>
        <w:t xml:space="preserve"> s). In a gestural context, however, cluster-based permutation tests revealed that alpha power was more suppressed in response to D</w:t>
      </w:r>
      <w:r w:rsidR="009012D7">
        <w:rPr>
          <w:rFonts w:ascii="Times New Roman" w:hAnsi="Times New Roman" w:cs="Times New Roman"/>
          <w:sz w:val="24"/>
          <w:szCs w:val="24"/>
        </w:rPr>
        <w:t>M</w:t>
      </w:r>
      <w:r w:rsidRPr="00B05F9C">
        <w:rPr>
          <w:rFonts w:ascii="Times New Roman" w:hAnsi="Times New Roman" w:cs="Times New Roman"/>
          <w:sz w:val="24"/>
          <w:szCs w:val="24"/>
        </w:rPr>
        <w:t xml:space="preserve"> than D</w:t>
      </w:r>
      <w:r w:rsidR="009012D7">
        <w:rPr>
          <w:rFonts w:ascii="Times New Roman" w:hAnsi="Times New Roman" w:cs="Times New Roman"/>
          <w:sz w:val="24"/>
          <w:szCs w:val="24"/>
        </w:rPr>
        <w:t>O</w:t>
      </w:r>
      <w:r w:rsidRPr="00B05F9C">
        <w:rPr>
          <w:rFonts w:ascii="Times New Roman" w:hAnsi="Times New Roman" w:cs="Times New Roman"/>
          <w:sz w:val="24"/>
          <w:szCs w:val="24"/>
        </w:rPr>
        <w:t xml:space="preserve"> (one significant negative cluster, </w:t>
      </w:r>
      <w:r w:rsidRPr="00B05F9C">
        <w:rPr>
          <w:rFonts w:ascii="Times New Roman" w:hAnsi="Times New Roman" w:cs="Times New Roman"/>
          <w:i/>
          <w:sz w:val="24"/>
          <w:szCs w:val="24"/>
        </w:rPr>
        <w:t>p</w:t>
      </w:r>
      <w:r w:rsidRPr="00B05F9C">
        <w:rPr>
          <w:rFonts w:ascii="Times New Roman" w:hAnsi="Times New Roman" w:cs="Times New Roman"/>
          <w:sz w:val="24"/>
          <w:szCs w:val="24"/>
        </w:rPr>
        <w:t xml:space="preserve"> &lt; .0</w:t>
      </w:r>
      <w:r w:rsidR="009012D7">
        <w:rPr>
          <w:rFonts w:ascii="Times New Roman" w:hAnsi="Times New Roman" w:cs="Times New Roman"/>
          <w:sz w:val="24"/>
          <w:szCs w:val="24"/>
        </w:rPr>
        <w:t>2</w:t>
      </w:r>
      <w:r w:rsidRPr="00B05F9C">
        <w:rPr>
          <w:rFonts w:ascii="Times New Roman" w:hAnsi="Times New Roman" w:cs="Times New Roman"/>
          <w:sz w:val="24"/>
          <w:szCs w:val="24"/>
        </w:rPr>
        <w:t xml:space="preserve">, </w:t>
      </w:r>
      <w:r w:rsidR="009012D7">
        <w:rPr>
          <w:rFonts w:ascii="Times New Roman" w:hAnsi="Times New Roman" w:cs="Times New Roman"/>
          <w:sz w:val="24"/>
          <w:szCs w:val="24"/>
        </w:rPr>
        <w:t>0.7 – 2.0</w:t>
      </w:r>
      <w:r w:rsidR="002562CA">
        <w:rPr>
          <w:rFonts w:ascii="Times New Roman" w:hAnsi="Times New Roman" w:cs="Times New Roman"/>
          <w:sz w:val="24"/>
          <w:szCs w:val="24"/>
        </w:rPr>
        <w:t xml:space="preserve"> s</w:t>
      </w:r>
      <w:r w:rsidR="009012D7">
        <w:rPr>
          <w:rFonts w:ascii="Times New Roman" w:hAnsi="Times New Roman" w:cs="Times New Roman"/>
          <w:sz w:val="24"/>
          <w:szCs w:val="24"/>
        </w:rPr>
        <w:t xml:space="preserve">) </w:t>
      </w:r>
      <w:r w:rsidRPr="00B05F9C">
        <w:rPr>
          <w:rFonts w:ascii="Times New Roman" w:hAnsi="Times New Roman" w:cs="Times New Roman"/>
          <w:sz w:val="24"/>
          <w:szCs w:val="24"/>
        </w:rPr>
        <w:t xml:space="preserve">Finally, alpha power </w:t>
      </w:r>
      <w:r w:rsidR="009012D7">
        <w:rPr>
          <w:rFonts w:ascii="Times New Roman" w:hAnsi="Times New Roman" w:cs="Times New Roman"/>
          <w:sz w:val="24"/>
          <w:szCs w:val="24"/>
        </w:rPr>
        <w:t>did not differ in response to CM as compared to CO (</w:t>
      </w:r>
      <w:r w:rsidR="009012D7">
        <w:rPr>
          <w:rFonts w:ascii="Times New Roman" w:hAnsi="Times New Roman" w:cs="Times New Roman"/>
          <w:i/>
          <w:sz w:val="24"/>
          <w:szCs w:val="24"/>
        </w:rPr>
        <w:t>p</w:t>
      </w:r>
      <w:r w:rsidR="002562CA">
        <w:rPr>
          <w:rFonts w:ascii="Times New Roman" w:hAnsi="Times New Roman" w:cs="Times New Roman"/>
          <w:sz w:val="24"/>
          <w:szCs w:val="24"/>
        </w:rPr>
        <w:t xml:space="preserve"> = .07) or </w:t>
      </w:r>
      <w:r w:rsidRPr="00B05F9C">
        <w:rPr>
          <w:rFonts w:ascii="Times New Roman" w:hAnsi="Times New Roman" w:cs="Times New Roman"/>
          <w:sz w:val="24"/>
          <w:szCs w:val="24"/>
        </w:rPr>
        <w:t>when comparing D</w:t>
      </w:r>
      <w:r w:rsidR="009012D7">
        <w:rPr>
          <w:rFonts w:ascii="Times New Roman" w:hAnsi="Times New Roman" w:cs="Times New Roman"/>
          <w:sz w:val="24"/>
          <w:szCs w:val="24"/>
        </w:rPr>
        <w:t>M</w:t>
      </w:r>
      <w:r w:rsidRPr="00B05F9C">
        <w:rPr>
          <w:rFonts w:ascii="Times New Roman" w:hAnsi="Times New Roman" w:cs="Times New Roman"/>
          <w:sz w:val="24"/>
          <w:szCs w:val="24"/>
        </w:rPr>
        <w:t xml:space="preserve"> and C</w:t>
      </w:r>
      <w:r w:rsidR="009012D7">
        <w:rPr>
          <w:rFonts w:ascii="Times New Roman" w:hAnsi="Times New Roman" w:cs="Times New Roman"/>
          <w:sz w:val="24"/>
          <w:szCs w:val="24"/>
        </w:rPr>
        <w:t>M</w:t>
      </w:r>
      <w:r w:rsidRPr="00B05F9C">
        <w:rPr>
          <w:rFonts w:ascii="Times New Roman" w:hAnsi="Times New Roman" w:cs="Times New Roman"/>
          <w:sz w:val="24"/>
          <w:szCs w:val="24"/>
        </w:rPr>
        <w:t xml:space="preserve"> (</w:t>
      </w:r>
      <w:r w:rsidRPr="00B05F9C">
        <w:rPr>
          <w:rFonts w:ascii="Times New Roman" w:hAnsi="Times New Roman" w:cs="Times New Roman"/>
          <w:i/>
          <w:sz w:val="24"/>
          <w:szCs w:val="24"/>
        </w:rPr>
        <w:t>p</w:t>
      </w:r>
      <w:r w:rsidRPr="00B05F9C">
        <w:rPr>
          <w:rFonts w:ascii="Times New Roman" w:hAnsi="Times New Roman" w:cs="Times New Roman"/>
          <w:sz w:val="24"/>
          <w:szCs w:val="24"/>
        </w:rPr>
        <w:t xml:space="preserve"> = .</w:t>
      </w:r>
      <w:r w:rsidR="009012D7">
        <w:rPr>
          <w:rFonts w:ascii="Times New Roman" w:hAnsi="Times New Roman" w:cs="Times New Roman"/>
          <w:sz w:val="24"/>
          <w:szCs w:val="24"/>
        </w:rPr>
        <w:t>38</w:t>
      </w:r>
      <w:r w:rsidRPr="00B05F9C">
        <w:rPr>
          <w:rFonts w:ascii="Times New Roman" w:hAnsi="Times New Roman" w:cs="Times New Roman"/>
          <w:sz w:val="24"/>
          <w:szCs w:val="24"/>
        </w:rPr>
        <w:t>).</w:t>
      </w:r>
    </w:p>
    <w:p w:rsidR="00647A5F" w:rsidRPr="00B05F9C" w:rsidRDefault="00B05F9C" w:rsidP="00B05F9C">
      <w:pPr>
        <w:spacing w:line="480" w:lineRule="auto"/>
        <w:jc w:val="both"/>
        <w:rPr>
          <w:rFonts w:ascii="Times New Roman" w:hAnsi="Times New Roman" w:cs="Times New Roman"/>
          <w:b/>
          <w:sz w:val="24"/>
          <w:szCs w:val="24"/>
        </w:rPr>
      </w:pPr>
      <w:r>
        <w:rPr>
          <w:rFonts w:ascii="Times New Roman" w:hAnsi="Times New Roman" w:cs="Times New Roman"/>
          <w:b/>
          <w:sz w:val="24"/>
          <w:szCs w:val="24"/>
        </w:rPr>
        <w:t>S</w:t>
      </w:r>
      <w:r w:rsidR="009012D7">
        <w:rPr>
          <w:rFonts w:ascii="Times New Roman" w:hAnsi="Times New Roman" w:cs="Times New Roman"/>
          <w:b/>
          <w:sz w:val="24"/>
          <w:szCs w:val="24"/>
        </w:rPr>
        <w:t>3</w:t>
      </w:r>
      <w:r>
        <w:rPr>
          <w:rFonts w:ascii="Times New Roman" w:hAnsi="Times New Roman" w:cs="Times New Roman"/>
          <w:b/>
          <w:sz w:val="24"/>
          <w:szCs w:val="24"/>
        </w:rPr>
        <w:t xml:space="preserve">. </w:t>
      </w:r>
      <w:r w:rsidR="00647A5F" w:rsidRPr="00B05F9C">
        <w:rPr>
          <w:rFonts w:ascii="Times New Roman" w:hAnsi="Times New Roman" w:cs="Times New Roman"/>
          <w:b/>
          <w:sz w:val="24"/>
          <w:szCs w:val="24"/>
        </w:rPr>
        <w:t>Beta</w:t>
      </w:r>
      <w:r>
        <w:rPr>
          <w:rFonts w:ascii="Times New Roman" w:hAnsi="Times New Roman" w:cs="Times New Roman"/>
          <w:b/>
          <w:sz w:val="24"/>
          <w:szCs w:val="24"/>
        </w:rPr>
        <w:t xml:space="preserve"> power contrast comparisons</w:t>
      </w:r>
      <w:r w:rsidR="00647A5F" w:rsidRPr="00B05F9C">
        <w:rPr>
          <w:rFonts w:ascii="Times New Roman" w:hAnsi="Times New Roman" w:cs="Times New Roman"/>
          <w:b/>
          <w:sz w:val="24"/>
          <w:szCs w:val="24"/>
        </w:rPr>
        <w:t xml:space="preserve"> - analyses of single contrasts</w:t>
      </w:r>
    </w:p>
    <w:p w:rsidR="00A343D0" w:rsidRDefault="00647A5F" w:rsidP="00B05F9C">
      <w:pPr>
        <w:spacing w:line="480" w:lineRule="auto"/>
        <w:jc w:val="both"/>
        <w:rPr>
          <w:rFonts w:ascii="Times New Roman" w:hAnsi="Times New Roman" w:cs="Times New Roman"/>
          <w:sz w:val="24"/>
          <w:szCs w:val="24"/>
        </w:rPr>
      </w:pPr>
      <w:r w:rsidRPr="00B05F9C">
        <w:rPr>
          <w:rFonts w:ascii="Times New Roman" w:hAnsi="Times New Roman" w:cs="Times New Roman"/>
          <w:sz w:val="24"/>
          <w:szCs w:val="24"/>
        </w:rPr>
        <w:t xml:space="preserve">Beta power was more suppressed for DG than CG (one negative cluster, </w:t>
      </w:r>
      <w:r w:rsidRPr="00B05F9C">
        <w:rPr>
          <w:rFonts w:ascii="Times New Roman" w:hAnsi="Times New Roman" w:cs="Times New Roman"/>
          <w:i/>
          <w:sz w:val="24"/>
          <w:szCs w:val="24"/>
        </w:rPr>
        <w:t>p</w:t>
      </w:r>
      <w:r w:rsidRPr="00B05F9C">
        <w:rPr>
          <w:rFonts w:ascii="Times New Roman" w:hAnsi="Times New Roman" w:cs="Times New Roman"/>
          <w:sz w:val="24"/>
          <w:szCs w:val="24"/>
        </w:rPr>
        <w:t xml:space="preserve"> </w:t>
      </w:r>
      <w:r w:rsidR="009012D7">
        <w:rPr>
          <w:rFonts w:ascii="Times New Roman" w:hAnsi="Times New Roman" w:cs="Times New Roman"/>
          <w:sz w:val="24"/>
          <w:szCs w:val="24"/>
        </w:rPr>
        <w:t>= .04</w:t>
      </w:r>
      <w:r w:rsidRPr="00B05F9C">
        <w:rPr>
          <w:rFonts w:ascii="Times New Roman" w:hAnsi="Times New Roman" w:cs="Times New Roman"/>
          <w:sz w:val="24"/>
          <w:szCs w:val="24"/>
        </w:rPr>
        <w:t xml:space="preserve">, 0.7 – </w:t>
      </w:r>
      <w:r w:rsidR="009012D7">
        <w:rPr>
          <w:rFonts w:ascii="Times New Roman" w:hAnsi="Times New Roman" w:cs="Times New Roman"/>
          <w:sz w:val="24"/>
          <w:szCs w:val="24"/>
        </w:rPr>
        <w:t>0.9 s</w:t>
      </w:r>
      <w:r w:rsidRPr="00B05F9C">
        <w:rPr>
          <w:rFonts w:ascii="Times New Roman" w:hAnsi="Times New Roman" w:cs="Times New Roman"/>
          <w:sz w:val="24"/>
          <w:szCs w:val="24"/>
        </w:rPr>
        <w:t>)</w:t>
      </w:r>
      <w:r w:rsidR="009012D7">
        <w:rPr>
          <w:rFonts w:ascii="Times New Roman" w:hAnsi="Times New Roman" w:cs="Times New Roman"/>
          <w:sz w:val="24"/>
          <w:szCs w:val="24"/>
        </w:rPr>
        <w:t xml:space="preserve"> and </w:t>
      </w:r>
      <w:r w:rsidRPr="00B05F9C">
        <w:rPr>
          <w:rFonts w:ascii="Times New Roman" w:hAnsi="Times New Roman" w:cs="Times New Roman"/>
          <w:sz w:val="24"/>
          <w:szCs w:val="24"/>
        </w:rPr>
        <w:t xml:space="preserve">more suppressed for DG than D (one negative cluster, </w:t>
      </w:r>
      <w:r w:rsidRPr="00B05F9C">
        <w:rPr>
          <w:rFonts w:ascii="Times New Roman" w:hAnsi="Times New Roman" w:cs="Times New Roman"/>
          <w:i/>
          <w:sz w:val="24"/>
          <w:szCs w:val="24"/>
        </w:rPr>
        <w:t>p</w:t>
      </w:r>
      <w:r w:rsidRPr="00B05F9C">
        <w:rPr>
          <w:rFonts w:ascii="Times New Roman" w:hAnsi="Times New Roman" w:cs="Times New Roman"/>
          <w:sz w:val="24"/>
          <w:szCs w:val="24"/>
        </w:rPr>
        <w:t xml:space="preserve"> &lt; .01, 0.7 </w:t>
      </w:r>
      <w:r w:rsidR="009012D7">
        <w:rPr>
          <w:rFonts w:ascii="Times New Roman" w:hAnsi="Times New Roman" w:cs="Times New Roman"/>
          <w:sz w:val="24"/>
          <w:szCs w:val="24"/>
        </w:rPr>
        <w:t>–</w:t>
      </w:r>
      <w:r w:rsidRPr="00B05F9C">
        <w:rPr>
          <w:rFonts w:ascii="Times New Roman" w:hAnsi="Times New Roman" w:cs="Times New Roman"/>
          <w:sz w:val="24"/>
          <w:szCs w:val="24"/>
        </w:rPr>
        <w:t xml:space="preserve"> </w:t>
      </w:r>
      <w:r w:rsidR="009012D7">
        <w:rPr>
          <w:rFonts w:ascii="Times New Roman" w:hAnsi="Times New Roman" w:cs="Times New Roman"/>
          <w:sz w:val="24"/>
          <w:szCs w:val="24"/>
        </w:rPr>
        <w:t>0.9</w:t>
      </w:r>
      <w:r w:rsidRPr="00B05F9C">
        <w:rPr>
          <w:rFonts w:ascii="Times New Roman" w:hAnsi="Times New Roman" w:cs="Times New Roman"/>
          <w:sz w:val="24"/>
          <w:szCs w:val="24"/>
        </w:rPr>
        <w:t>s)</w:t>
      </w:r>
      <w:r w:rsidR="009012D7">
        <w:rPr>
          <w:rFonts w:ascii="Times New Roman" w:hAnsi="Times New Roman" w:cs="Times New Roman"/>
          <w:sz w:val="24"/>
          <w:szCs w:val="24"/>
        </w:rPr>
        <w:t>. Beta power did not differ between CM and CO (</w:t>
      </w:r>
      <w:r w:rsidR="009012D7">
        <w:rPr>
          <w:rFonts w:ascii="Times New Roman" w:hAnsi="Times New Roman" w:cs="Times New Roman"/>
          <w:i/>
          <w:sz w:val="24"/>
          <w:szCs w:val="24"/>
        </w:rPr>
        <w:t>p</w:t>
      </w:r>
      <w:r w:rsidR="009012D7">
        <w:rPr>
          <w:rFonts w:ascii="Times New Roman" w:hAnsi="Times New Roman" w:cs="Times New Roman"/>
          <w:sz w:val="24"/>
          <w:szCs w:val="24"/>
        </w:rPr>
        <w:t xml:space="preserve"> = .06), and was more enhanced in response to DO than CO (one positive cluster, </w:t>
      </w:r>
      <w:r w:rsidR="009012D7">
        <w:rPr>
          <w:rFonts w:ascii="Times New Roman" w:hAnsi="Times New Roman" w:cs="Times New Roman"/>
          <w:i/>
          <w:sz w:val="24"/>
          <w:szCs w:val="24"/>
        </w:rPr>
        <w:t>p</w:t>
      </w:r>
      <w:r w:rsidR="009012D7">
        <w:rPr>
          <w:rFonts w:ascii="Times New Roman" w:hAnsi="Times New Roman" w:cs="Times New Roman"/>
          <w:sz w:val="24"/>
          <w:szCs w:val="24"/>
        </w:rPr>
        <w:t xml:space="preserve"> = .03, 0.7 – 0.95</w:t>
      </w:r>
      <w:r w:rsidR="002562CA">
        <w:rPr>
          <w:rFonts w:ascii="Times New Roman" w:hAnsi="Times New Roman" w:cs="Times New Roman"/>
          <w:sz w:val="24"/>
          <w:szCs w:val="24"/>
        </w:rPr>
        <w:t xml:space="preserve"> s</w:t>
      </w:r>
      <w:r w:rsidR="009012D7">
        <w:rPr>
          <w:rFonts w:ascii="Times New Roman" w:hAnsi="Times New Roman" w:cs="Times New Roman"/>
          <w:sz w:val="24"/>
          <w:szCs w:val="24"/>
        </w:rPr>
        <w:t>).</w:t>
      </w:r>
      <w:r w:rsidRPr="00B05F9C">
        <w:rPr>
          <w:rFonts w:ascii="Times New Roman" w:hAnsi="Times New Roman" w:cs="Times New Roman"/>
          <w:sz w:val="24"/>
          <w:szCs w:val="24"/>
        </w:rPr>
        <w:t xml:space="preserve"> </w:t>
      </w:r>
    </w:p>
    <w:p w:rsidR="009E0A22" w:rsidRDefault="009E0A22" w:rsidP="00B05F9C">
      <w:pPr>
        <w:spacing w:line="480" w:lineRule="auto"/>
        <w:jc w:val="both"/>
        <w:rPr>
          <w:rFonts w:ascii="Times New Roman" w:hAnsi="Times New Roman" w:cs="Times New Roman"/>
          <w:sz w:val="24"/>
          <w:szCs w:val="24"/>
        </w:rPr>
      </w:pPr>
    </w:p>
    <w:p w:rsidR="009E0A22" w:rsidRDefault="009E0A22" w:rsidP="00B05F9C">
      <w:pPr>
        <w:spacing w:line="480" w:lineRule="auto"/>
        <w:jc w:val="both"/>
        <w:rPr>
          <w:rFonts w:ascii="Times New Roman" w:hAnsi="Times New Roman" w:cs="Times New Roman"/>
          <w:b/>
          <w:sz w:val="24"/>
          <w:szCs w:val="24"/>
        </w:rPr>
      </w:pPr>
      <w:r w:rsidRPr="009E0A22">
        <w:rPr>
          <w:rFonts w:ascii="Times New Roman" w:hAnsi="Times New Roman" w:cs="Times New Roman"/>
          <w:b/>
          <w:sz w:val="24"/>
          <w:szCs w:val="24"/>
        </w:rPr>
        <w:lastRenderedPageBreak/>
        <w:t>Figure S1</w:t>
      </w:r>
    </w:p>
    <w:p w:rsidR="009E0A22" w:rsidRDefault="009E0A22" w:rsidP="00B05F9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31510" cy="35420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7_S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542030"/>
                    </a:xfrm>
                    <a:prstGeom prst="rect">
                      <a:avLst/>
                    </a:prstGeom>
                  </pic:spPr>
                </pic:pic>
              </a:graphicData>
            </a:graphic>
          </wp:inline>
        </w:drawing>
      </w:r>
    </w:p>
    <w:p w:rsidR="009E0A22" w:rsidRPr="009E0A22" w:rsidRDefault="009E0A22" w:rsidP="00B05F9C">
      <w:pPr>
        <w:spacing w:line="480" w:lineRule="auto"/>
        <w:jc w:val="both"/>
        <w:rPr>
          <w:rFonts w:ascii="Times New Roman" w:hAnsi="Times New Roman" w:cs="Times New Roman"/>
          <w:sz w:val="24"/>
          <w:szCs w:val="24"/>
        </w:rPr>
      </w:pPr>
      <w:r>
        <w:rPr>
          <w:rFonts w:ascii="Times New Roman" w:hAnsi="Times New Roman" w:cs="Times New Roman"/>
          <w:b/>
          <w:sz w:val="24"/>
          <w:szCs w:val="24"/>
        </w:rPr>
        <w:t>Figure S1: A-C</w:t>
      </w:r>
      <w:r>
        <w:rPr>
          <w:rFonts w:ascii="Times New Roman" w:hAnsi="Times New Roman" w:cs="Times New Roman"/>
          <w:sz w:val="24"/>
          <w:szCs w:val="24"/>
        </w:rPr>
        <w:t xml:space="preserve">: correlations between gestural enhancement scores for accuracy and an individual’s alpha power in the early time window (0.7 – 1.0s) (A), middle time window (1.0 – 1.4s) (B), and late time window (1.4 – 2.0s) (C). </w:t>
      </w:r>
      <w:r>
        <w:rPr>
          <w:rFonts w:ascii="Times New Roman" w:hAnsi="Times New Roman" w:cs="Times New Roman"/>
          <w:b/>
          <w:sz w:val="24"/>
          <w:szCs w:val="24"/>
        </w:rPr>
        <w:t xml:space="preserve">D: </w:t>
      </w:r>
      <w:r>
        <w:rPr>
          <w:rFonts w:ascii="Times New Roman" w:hAnsi="Times New Roman" w:cs="Times New Roman"/>
          <w:sz w:val="24"/>
          <w:szCs w:val="24"/>
        </w:rPr>
        <w:t xml:space="preserve">correlation between an individual’s beta power and gestural enhancement score for accuracy (0.7 – 1.1 s). </w:t>
      </w:r>
    </w:p>
    <w:sectPr w:rsidR="009E0A22" w:rsidRPr="009E0A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wNDA3NzA1MzM3MLNU0lEKTi0uzszPAykwqgUA7lXBaywAAAA="/>
  </w:docVars>
  <w:rsids>
    <w:rsidRoot w:val="00647A5F"/>
    <w:rsid w:val="00103470"/>
    <w:rsid w:val="002562CA"/>
    <w:rsid w:val="004649B7"/>
    <w:rsid w:val="004D1F11"/>
    <w:rsid w:val="005C1DBC"/>
    <w:rsid w:val="00647A5F"/>
    <w:rsid w:val="00783B29"/>
    <w:rsid w:val="009012D7"/>
    <w:rsid w:val="009E0A22"/>
    <w:rsid w:val="00A3175C"/>
    <w:rsid w:val="00A343D0"/>
    <w:rsid w:val="00B05F9C"/>
    <w:rsid w:val="00B0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431E0-7540-4A9F-B8CD-976BB7C1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Drijvers</dc:creator>
  <cp:lastModifiedBy>Karin Kastens</cp:lastModifiedBy>
  <cp:revision>2</cp:revision>
  <dcterms:created xsi:type="dcterms:W3CDTF">2019-03-25T08:59:00Z</dcterms:created>
  <dcterms:modified xsi:type="dcterms:W3CDTF">2019-03-25T08:59:00Z</dcterms:modified>
</cp:coreProperties>
</file>