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19338" w14:textId="3C5A7EC7" w:rsidR="00F0122E" w:rsidRPr="00F24D64" w:rsidRDefault="002E37E3" w:rsidP="0062083E">
      <w:pPr>
        <w:jc w:val="center"/>
        <w:rPr>
          <w:rFonts w:ascii="Times New Roman" w:hAnsi="Times New Roman" w:cs="Times New Roman"/>
          <w:color w:val="000000" w:themeColor="text1"/>
          <w:sz w:val="52"/>
          <w:szCs w:val="52"/>
        </w:rPr>
      </w:pPr>
      <w:bookmarkStart w:id="0" w:name="_GoBack"/>
      <w:bookmarkEnd w:id="0"/>
      <w:r w:rsidRPr="00F24D64">
        <w:rPr>
          <w:rFonts w:ascii="Times New Roman" w:hAnsi="Times New Roman" w:cs="Times New Roman"/>
          <w:color w:val="000000" w:themeColor="text1"/>
          <w:sz w:val="52"/>
          <w:szCs w:val="52"/>
        </w:rPr>
        <w:t>Supplementary Material</w:t>
      </w:r>
    </w:p>
    <w:p w14:paraId="28311DE5" w14:textId="7F549B3A" w:rsidR="00F11A33" w:rsidRPr="00F24D64" w:rsidRDefault="00F11A33" w:rsidP="00F0122E">
      <w:pPr>
        <w:rPr>
          <w:rFonts w:ascii="Times New Roman" w:hAnsi="Times New Roman" w:cs="Times New Roman"/>
          <w:color w:val="000000" w:themeColor="text1"/>
        </w:rPr>
      </w:pPr>
    </w:p>
    <w:p w14:paraId="6BD3F362" w14:textId="3D2CE56C" w:rsidR="00F11A33" w:rsidRPr="00F24D64" w:rsidRDefault="00F11A33" w:rsidP="00F0122E">
      <w:pPr>
        <w:rPr>
          <w:rFonts w:ascii="Times New Roman" w:hAnsi="Times New Roman" w:cs="Times New Roman"/>
          <w:color w:val="000000" w:themeColor="text1"/>
        </w:rPr>
      </w:pPr>
    </w:p>
    <w:p w14:paraId="3EC4745F" w14:textId="77777777" w:rsidR="004F73E0" w:rsidRPr="00F24D64" w:rsidRDefault="004F73E0" w:rsidP="004F73E0">
      <w:pPr>
        <w:pStyle w:val="Geenafstand"/>
        <w:spacing w:line="480" w:lineRule="auto"/>
        <w:jc w:val="center"/>
        <w:rPr>
          <w:rFonts w:ascii="Times New Roman" w:hAnsi="Times New Roman"/>
          <w:b/>
          <w:color w:val="000000" w:themeColor="text1"/>
          <w:sz w:val="24"/>
          <w:szCs w:val="24"/>
          <w:lang w:bidi="ar-SA"/>
        </w:rPr>
      </w:pPr>
      <w:r w:rsidRPr="00F24D64">
        <w:rPr>
          <w:rFonts w:ascii="Times New Roman" w:hAnsi="Times New Roman"/>
          <w:b/>
          <w:color w:val="000000" w:themeColor="text1"/>
          <w:sz w:val="24"/>
          <w:szCs w:val="24"/>
          <w:lang w:bidi="ar-SA"/>
        </w:rPr>
        <w:t>Analysis of shared common genetic risk between amyotrophic lateral sclerosis and epilepsy</w:t>
      </w:r>
    </w:p>
    <w:p w14:paraId="11B12C6B" w14:textId="77777777" w:rsidR="004F73E0" w:rsidRPr="00F24D64" w:rsidRDefault="004F73E0" w:rsidP="004F73E0">
      <w:pPr>
        <w:pStyle w:val="Geenafstand"/>
        <w:spacing w:line="480" w:lineRule="auto"/>
        <w:jc w:val="center"/>
        <w:rPr>
          <w:rFonts w:ascii="Times New Roman" w:hAnsi="Times New Roman"/>
          <w:color w:val="000000" w:themeColor="text1"/>
        </w:rPr>
      </w:pPr>
    </w:p>
    <w:p w14:paraId="5501B86C" w14:textId="77777777" w:rsidR="004F73E0" w:rsidRPr="00F24D64" w:rsidRDefault="004F73E0" w:rsidP="004F73E0">
      <w:pPr>
        <w:pStyle w:val="Geenafstand"/>
        <w:spacing w:line="480" w:lineRule="auto"/>
        <w:jc w:val="center"/>
        <w:rPr>
          <w:rFonts w:ascii="Times New Roman" w:hAnsi="Times New Roman"/>
          <w:color w:val="000000" w:themeColor="text1"/>
          <w:vertAlign w:val="superscript"/>
        </w:rPr>
      </w:pPr>
      <w:r w:rsidRPr="00F24D64">
        <w:rPr>
          <w:rFonts w:ascii="Times New Roman" w:hAnsi="Times New Roman"/>
          <w:color w:val="000000" w:themeColor="text1"/>
        </w:rPr>
        <w:t xml:space="preserve">Dick Schijven, PhD </w:t>
      </w:r>
      <w:r w:rsidRPr="00F24D64">
        <w:rPr>
          <w:rFonts w:ascii="Times New Roman" w:hAnsi="Times New Roman"/>
          <w:color w:val="000000" w:themeColor="text1"/>
          <w:vertAlign w:val="superscript"/>
        </w:rPr>
        <w:t>a,b,c</w:t>
      </w:r>
      <w:r w:rsidRPr="00F24D64">
        <w:rPr>
          <w:rFonts w:ascii="Times New Roman" w:hAnsi="Times New Roman"/>
          <w:color w:val="000000" w:themeColor="text1"/>
        </w:rPr>
        <w:t xml:space="preserve">, Remi Stevelink, MD </w:t>
      </w:r>
      <w:r w:rsidRPr="00F24D64">
        <w:rPr>
          <w:rFonts w:ascii="Times New Roman" w:hAnsi="Times New Roman"/>
          <w:color w:val="000000" w:themeColor="text1"/>
          <w:vertAlign w:val="superscript"/>
        </w:rPr>
        <w:t>d</w:t>
      </w:r>
      <w:r w:rsidRPr="00F24D64">
        <w:rPr>
          <w:rFonts w:ascii="Times New Roman" w:hAnsi="Times New Roman"/>
          <w:color w:val="000000" w:themeColor="text1"/>
        </w:rPr>
        <w:t xml:space="preserve">, Mark McCormack, PhD </w:t>
      </w:r>
      <w:r w:rsidRPr="00F24D64">
        <w:rPr>
          <w:rFonts w:ascii="Times New Roman" w:hAnsi="Times New Roman"/>
          <w:color w:val="000000" w:themeColor="text1"/>
          <w:vertAlign w:val="superscript"/>
        </w:rPr>
        <w:t>d,e</w:t>
      </w:r>
      <w:r w:rsidRPr="00F24D64">
        <w:rPr>
          <w:rFonts w:ascii="Times New Roman" w:hAnsi="Times New Roman"/>
          <w:color w:val="000000" w:themeColor="text1"/>
        </w:rPr>
        <w:t xml:space="preserve">, Wouter van Rheenen, MD, PhD </w:t>
      </w:r>
      <w:r w:rsidRPr="00F24D64">
        <w:rPr>
          <w:rFonts w:ascii="Times New Roman" w:hAnsi="Times New Roman"/>
          <w:color w:val="000000" w:themeColor="text1"/>
          <w:vertAlign w:val="superscript"/>
        </w:rPr>
        <w:t>a</w:t>
      </w:r>
      <w:r w:rsidRPr="00F24D64">
        <w:rPr>
          <w:rFonts w:ascii="Times New Roman" w:hAnsi="Times New Roman"/>
          <w:color w:val="000000" w:themeColor="text1"/>
        </w:rPr>
        <w:t xml:space="preserve">, Jurjen J. Luykx, MD, PhD </w:t>
      </w:r>
      <w:r w:rsidRPr="00F24D64">
        <w:rPr>
          <w:rFonts w:ascii="Times New Roman" w:hAnsi="Times New Roman"/>
          <w:color w:val="000000" w:themeColor="text1"/>
          <w:vertAlign w:val="superscript"/>
        </w:rPr>
        <w:t>b</w:t>
      </w:r>
      <w:r w:rsidRPr="00F24D64">
        <w:rPr>
          <w:rFonts w:ascii="Times New Roman" w:hAnsi="Times New Roman"/>
          <w:color w:val="000000" w:themeColor="text1"/>
        </w:rPr>
        <w:t xml:space="preserve">, Bobby P.C. Koeleman, PhD </w:t>
      </w:r>
      <w:r w:rsidRPr="00F24D64">
        <w:rPr>
          <w:rFonts w:ascii="Times New Roman" w:hAnsi="Times New Roman"/>
          <w:color w:val="000000" w:themeColor="text1"/>
          <w:vertAlign w:val="superscript"/>
        </w:rPr>
        <w:t>d</w:t>
      </w:r>
      <w:r w:rsidRPr="00F24D64">
        <w:rPr>
          <w:rFonts w:ascii="Times New Roman" w:hAnsi="Times New Roman"/>
          <w:color w:val="000000" w:themeColor="text1"/>
        </w:rPr>
        <w:t xml:space="preserve">, Jan H. Veldink, MD, PhD </w:t>
      </w:r>
      <w:r w:rsidRPr="00F24D64">
        <w:rPr>
          <w:rFonts w:ascii="Times New Roman" w:hAnsi="Times New Roman"/>
          <w:color w:val="000000" w:themeColor="text1"/>
          <w:vertAlign w:val="superscript"/>
        </w:rPr>
        <w:t>a</w:t>
      </w:r>
      <w:r w:rsidRPr="00F24D64">
        <w:rPr>
          <w:rFonts w:ascii="Times New Roman" w:hAnsi="Times New Roman"/>
          <w:color w:val="000000" w:themeColor="text1"/>
        </w:rPr>
        <w:t xml:space="preserve">, on behalf of the Project MinE ALS GWAS Consortium </w:t>
      </w:r>
      <w:r w:rsidRPr="00F24D64">
        <w:rPr>
          <w:rFonts w:ascii="Times New Roman" w:hAnsi="Times New Roman"/>
          <w:color w:val="000000" w:themeColor="text1"/>
          <w:vertAlign w:val="superscript"/>
        </w:rPr>
        <w:t>f</w:t>
      </w:r>
      <w:r w:rsidRPr="00F24D64">
        <w:rPr>
          <w:rFonts w:ascii="Times New Roman" w:hAnsi="Times New Roman"/>
          <w:color w:val="000000" w:themeColor="text1"/>
        </w:rPr>
        <w:t xml:space="preserve"> and the International League Against Epilepsy Consortium on Complex Epilepsies </w:t>
      </w:r>
      <w:r w:rsidRPr="00F24D64">
        <w:rPr>
          <w:rFonts w:ascii="Times New Roman" w:hAnsi="Times New Roman"/>
          <w:color w:val="000000" w:themeColor="text1"/>
          <w:vertAlign w:val="superscript"/>
        </w:rPr>
        <w:t>f</w:t>
      </w:r>
    </w:p>
    <w:p w14:paraId="3E0CDFE0" w14:textId="77777777" w:rsidR="004F73E0" w:rsidRPr="00F24D64" w:rsidRDefault="004F73E0" w:rsidP="004F73E0">
      <w:pPr>
        <w:pStyle w:val="Geenafstand"/>
        <w:spacing w:line="480" w:lineRule="auto"/>
        <w:jc w:val="center"/>
        <w:rPr>
          <w:rFonts w:ascii="Times New Roman" w:hAnsi="Times New Roman"/>
          <w:color w:val="000000" w:themeColor="text1"/>
        </w:rPr>
      </w:pPr>
    </w:p>
    <w:p w14:paraId="0EF569A6" w14:textId="7293D748" w:rsidR="004F73E0" w:rsidRPr="00F24D64" w:rsidRDefault="004F73E0" w:rsidP="004F73E0">
      <w:pPr>
        <w:pStyle w:val="Geenafstand"/>
        <w:numPr>
          <w:ilvl w:val="0"/>
          <w:numId w:val="5"/>
        </w:numPr>
        <w:spacing w:line="480" w:lineRule="auto"/>
        <w:rPr>
          <w:rFonts w:ascii="Times New Roman" w:hAnsi="Times New Roman"/>
          <w:color w:val="000000" w:themeColor="text1"/>
        </w:rPr>
      </w:pPr>
      <w:r w:rsidRPr="00F24D64">
        <w:rPr>
          <w:rFonts w:ascii="Times New Roman" w:hAnsi="Times New Roman"/>
          <w:color w:val="000000" w:themeColor="text1"/>
        </w:rPr>
        <w:t>Department of Neurology and Neurosurgery, UMC Utrecht Brain Center, University Medical Center Utrecht, Utrecht University, Heidelberglaan 100, 3584 CX, Utrecht, The Netherlands.</w:t>
      </w:r>
    </w:p>
    <w:p w14:paraId="77E2AD8A" w14:textId="77777777" w:rsidR="004F73E0" w:rsidRPr="00F24D64" w:rsidRDefault="004F73E0" w:rsidP="004F73E0">
      <w:pPr>
        <w:pStyle w:val="Geenafstand"/>
        <w:numPr>
          <w:ilvl w:val="0"/>
          <w:numId w:val="5"/>
        </w:numPr>
        <w:spacing w:line="480" w:lineRule="auto"/>
        <w:jc w:val="center"/>
        <w:rPr>
          <w:rFonts w:ascii="Times New Roman" w:hAnsi="Times New Roman"/>
          <w:color w:val="000000" w:themeColor="text1"/>
          <w:lang w:val="nl-NL"/>
        </w:rPr>
      </w:pPr>
      <w:r w:rsidRPr="00F24D64">
        <w:rPr>
          <w:rFonts w:ascii="Times New Roman" w:hAnsi="Times New Roman"/>
          <w:color w:val="000000" w:themeColor="text1"/>
          <w:lang w:val="nl-NL"/>
        </w:rPr>
        <w:t>Department of Psychiatry, UMC Utrecht Brain Center, University Medical Center Utrecht, Utrecht University, Heidelberglaan 100, 3584 CX, Utrecht, the Netherlands</w:t>
      </w:r>
    </w:p>
    <w:p w14:paraId="4E2875BA" w14:textId="77777777" w:rsidR="004F73E0" w:rsidRPr="00F24D64" w:rsidRDefault="004F73E0" w:rsidP="004F73E0">
      <w:pPr>
        <w:pStyle w:val="Geenafstand"/>
        <w:numPr>
          <w:ilvl w:val="0"/>
          <w:numId w:val="5"/>
        </w:numPr>
        <w:spacing w:line="480" w:lineRule="auto"/>
        <w:jc w:val="center"/>
        <w:rPr>
          <w:rFonts w:ascii="Times New Roman" w:hAnsi="Times New Roman"/>
          <w:color w:val="000000" w:themeColor="text1"/>
        </w:rPr>
      </w:pPr>
      <w:r w:rsidRPr="00F24D64">
        <w:rPr>
          <w:rFonts w:ascii="Times New Roman" w:hAnsi="Times New Roman"/>
          <w:color w:val="000000" w:themeColor="text1"/>
        </w:rPr>
        <w:t>Department of Translational Neuroscience, UMC Utrecht Brain Center, University Medical Center Utrecht, Utrecht University, Heidelberglaan 100, 3584 CX, Utrecht, the Netherlands</w:t>
      </w:r>
    </w:p>
    <w:p w14:paraId="01393E4F" w14:textId="77777777" w:rsidR="004F73E0" w:rsidRPr="00F24D64" w:rsidRDefault="004F73E0" w:rsidP="004F73E0">
      <w:pPr>
        <w:pStyle w:val="Geenafstand"/>
        <w:numPr>
          <w:ilvl w:val="0"/>
          <w:numId w:val="5"/>
        </w:numPr>
        <w:spacing w:line="480" w:lineRule="auto"/>
        <w:jc w:val="center"/>
        <w:rPr>
          <w:rFonts w:ascii="Times New Roman" w:hAnsi="Times New Roman"/>
          <w:color w:val="000000" w:themeColor="text1"/>
        </w:rPr>
      </w:pPr>
      <w:r w:rsidRPr="00F24D64">
        <w:rPr>
          <w:rFonts w:ascii="Times New Roman" w:hAnsi="Times New Roman"/>
          <w:color w:val="000000" w:themeColor="text1"/>
        </w:rPr>
        <w:t>Center for Molecular Medicine, University Medical Center Utrecht, Utrecht University, Heidelberglaan 100, 3584 CX, Utrecht, the Netherlands.</w:t>
      </w:r>
    </w:p>
    <w:p w14:paraId="0C181918" w14:textId="77777777" w:rsidR="004F73E0" w:rsidRPr="00F24D64" w:rsidRDefault="004F73E0" w:rsidP="004F73E0">
      <w:pPr>
        <w:pStyle w:val="Geenafstand"/>
        <w:numPr>
          <w:ilvl w:val="0"/>
          <w:numId w:val="5"/>
        </w:numPr>
        <w:spacing w:line="480" w:lineRule="auto"/>
        <w:jc w:val="center"/>
        <w:rPr>
          <w:rFonts w:ascii="Times New Roman" w:hAnsi="Times New Roman"/>
          <w:color w:val="000000" w:themeColor="text1"/>
        </w:rPr>
      </w:pPr>
      <w:r w:rsidRPr="00F24D64">
        <w:rPr>
          <w:rFonts w:ascii="Times New Roman" w:hAnsi="Times New Roman"/>
          <w:color w:val="000000" w:themeColor="text1"/>
        </w:rPr>
        <w:t>Department of Molecular and Cellular Therapeutics, The Royal College of Surgeons in Ireland, 123 St Stephen's Green, Dublin 2, Ireland.</w:t>
      </w:r>
    </w:p>
    <w:p w14:paraId="138770A2" w14:textId="66B271BE" w:rsidR="004F73E0" w:rsidRPr="00F24D64" w:rsidRDefault="004F73E0" w:rsidP="004F73E0">
      <w:pPr>
        <w:pStyle w:val="Geenafstand"/>
        <w:numPr>
          <w:ilvl w:val="0"/>
          <w:numId w:val="5"/>
        </w:numPr>
        <w:spacing w:line="480" w:lineRule="auto"/>
        <w:jc w:val="center"/>
        <w:rPr>
          <w:rFonts w:ascii="Times New Roman" w:hAnsi="Times New Roman"/>
          <w:color w:val="000000" w:themeColor="text1"/>
        </w:rPr>
      </w:pPr>
      <w:r w:rsidRPr="00F24D64">
        <w:rPr>
          <w:rFonts w:ascii="Times New Roman" w:hAnsi="Times New Roman"/>
          <w:color w:val="000000" w:themeColor="text1"/>
        </w:rPr>
        <w:t>A list of consortium members is provided at the end of this document.</w:t>
      </w:r>
    </w:p>
    <w:p w14:paraId="53AB5E56" w14:textId="77777777" w:rsidR="000B1672" w:rsidRPr="00F24D64" w:rsidRDefault="000B1672">
      <w:pPr>
        <w:rPr>
          <w:rFonts w:ascii="Times New Roman" w:hAnsi="Times New Roman" w:cs="Times New Roman"/>
          <w:b/>
          <w:bCs/>
          <w:color w:val="000000" w:themeColor="text1"/>
        </w:rPr>
      </w:pPr>
      <w:r w:rsidRPr="00F24D64">
        <w:rPr>
          <w:rFonts w:ascii="Times New Roman" w:hAnsi="Times New Roman" w:cs="Times New Roman"/>
          <w:b/>
          <w:bCs/>
          <w:color w:val="000000" w:themeColor="text1"/>
        </w:rPr>
        <w:br w:type="page"/>
      </w:r>
    </w:p>
    <w:p w14:paraId="6C213FF8" w14:textId="11C07C64" w:rsidR="00914BF9" w:rsidRPr="00FA1757" w:rsidRDefault="00914BF9" w:rsidP="0062083E">
      <w:pPr>
        <w:pStyle w:val="Lijstalinea"/>
        <w:numPr>
          <w:ilvl w:val="0"/>
          <w:numId w:val="6"/>
        </w:numPr>
        <w:rPr>
          <w:b/>
          <w:bCs/>
          <w:color w:val="FF0000"/>
        </w:rPr>
      </w:pPr>
      <w:r w:rsidRPr="00FA1757">
        <w:rPr>
          <w:b/>
          <w:bCs/>
          <w:color w:val="FF0000"/>
        </w:rPr>
        <w:lastRenderedPageBreak/>
        <w:t>Supplementary introduction</w:t>
      </w:r>
    </w:p>
    <w:p w14:paraId="35CC2FE3" w14:textId="7555EB9B" w:rsidR="00914BF9" w:rsidRPr="00F24D64" w:rsidRDefault="00914BF9" w:rsidP="00F0122E">
      <w:pPr>
        <w:rPr>
          <w:rFonts w:ascii="Times New Roman" w:hAnsi="Times New Roman" w:cs="Times New Roman"/>
          <w:b/>
          <w:bCs/>
          <w:color w:val="000000" w:themeColor="text1"/>
          <w:sz w:val="20"/>
          <w:szCs w:val="20"/>
        </w:rPr>
      </w:pPr>
    </w:p>
    <w:p w14:paraId="21511358" w14:textId="54FC879B" w:rsidR="00914BF9" w:rsidRPr="00F24D64" w:rsidRDefault="00914BF9" w:rsidP="00914BF9">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Amyotrophic lateral sclerosis (ALS) is characterized by the progressive degeneration of motor neurons. Cramps and fasciculations are common in ALS patients and indicate axonal hyperexcitability in motor neurons </w:t>
      </w:r>
      <w:r w:rsidRPr="00F24D64">
        <w:rPr>
          <w:rFonts w:ascii="Times New Roman" w:hAnsi="Times New Roman" w:cs="Times New Roman"/>
          <w:color w:val="000000" w:themeColor="text1"/>
          <w:sz w:val="20"/>
          <w:szCs w:val="20"/>
        </w:rPr>
        <w:fldChar w:fldCharType="begin"/>
      </w:r>
      <w:r w:rsidR="00112095" w:rsidRPr="00F24D64">
        <w:rPr>
          <w:rFonts w:ascii="Times New Roman" w:hAnsi="Times New Roman" w:cs="Times New Roman"/>
          <w:color w:val="000000" w:themeColor="text1"/>
          <w:sz w:val="20"/>
          <w:szCs w:val="20"/>
        </w:rPr>
        <w:instrText xml:space="preserve"> ADDIN PAPERS2_CITATIONS &lt;citation&gt;&lt;priority&gt;0&lt;/priority&gt;&lt;uuid&gt;2DBFA3AF-BB87-4B1E-8AD5-DE824F091364&lt;/uuid&gt;&lt;publications&gt;&lt;publication&gt;&lt;subtype&gt;400&lt;/subtype&gt;&lt;title&gt;Altered axonal excitability properties in amyotrophic lateral sclerosis: impaired potassium channel function related to disease stage&lt;/title&gt;&lt;url&gt;http://academic.oup.com/brain/article/129/4/953/371207/Altered-axonal-excitability-properties-in&lt;/url&gt;&lt;volume&gt;129&lt;/volume&gt;&lt;publication_date&gt;99200602081200000000222000&lt;/publication_date&gt;&lt;uuid&gt;76A3A918-A812-4B3B-AEBE-EF56230076C1&lt;/uuid&gt;&lt;type&gt;400&lt;/type&gt;&lt;number&gt;4&lt;/number&gt;&lt;doi&gt;10.1093/brain/awl024&lt;/doi&gt;&lt;startpage&gt;953&lt;/startpage&gt;&lt;endpage&gt;962&lt;/endpage&gt;&lt;bundle&gt;&lt;publication&gt;&lt;title&gt;Brain&lt;/title&gt;&lt;uuid&gt;A5FC6E94-BBFF-4BC4-84B5-FAF114D14AE2&lt;/uuid&gt;&lt;subtype&gt;-100&lt;/subtype&gt;&lt;type&gt;-100&lt;/type&gt;&lt;/publication&gt;&lt;/bundle&gt;&lt;authors&gt;&lt;author&gt;&lt;lastName&gt;Kanai&lt;/lastName&gt;&lt;firstName&gt;Kazuaki&lt;/firstName&gt;&lt;/author&gt;&lt;author&gt;&lt;lastName&gt;Kuwabara&lt;/lastName&gt;&lt;firstName&gt;Satoshi&lt;/firstName&gt;&lt;/author&gt;&lt;author&gt;&lt;lastName&gt;Misawa&lt;/lastName&gt;&lt;firstName&gt;Sonoko&lt;/firstName&gt;&lt;/author&gt;&lt;author&gt;&lt;lastName&gt;Tamura&lt;/lastName&gt;&lt;firstName&gt;Noriko&lt;/firstName&gt;&lt;/author&gt;&lt;author&gt;&lt;lastName&gt;Ogawara&lt;/lastName&gt;&lt;firstName&gt;Kazue&lt;/firstName&gt;&lt;/author&gt;&lt;author&gt;&lt;lastName&gt;Nakata&lt;/lastName&gt;&lt;firstName&gt;Miho&lt;/firstName&gt;&lt;/author&gt;&lt;author&gt;&lt;lastName&gt;Sawai&lt;/lastName&gt;&lt;firstName&gt;Setsu&lt;/firstName&gt;&lt;/author&gt;&lt;author&gt;&lt;lastName&gt;Hattori&lt;/lastName&gt;&lt;firstName&gt;Takamichi&lt;/firstName&gt;&lt;/author&gt;&lt;author&gt;&lt;lastName&gt;Bostock&lt;/lastName&gt;&lt;firstName&gt;Hugh&lt;/fir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(Kanai et al., 2006)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Proposed mechanisms for hyperexcitability in ALS include impaired inhibitory signaling through GABAergic interneurons, astrocytes failing to adequately regulate glutamate levels and extracellular K+ concentrations at the synaptic cleft, and altered ion channel expression in motor neurons </w:t>
      </w:r>
      <w:r w:rsidRPr="00F24D64">
        <w:rPr>
          <w:rFonts w:ascii="Times New Roman" w:hAnsi="Times New Roman" w:cs="Times New Roman"/>
          <w:color w:val="000000" w:themeColor="text1"/>
          <w:sz w:val="20"/>
          <w:szCs w:val="20"/>
        </w:rPr>
        <w:fldChar w:fldCharType="begin"/>
      </w:r>
      <w:r w:rsidR="00112095" w:rsidRPr="00F24D64">
        <w:rPr>
          <w:rFonts w:ascii="Times New Roman" w:hAnsi="Times New Roman" w:cs="Times New Roman"/>
          <w:color w:val="000000" w:themeColor="text1"/>
          <w:sz w:val="20"/>
          <w:szCs w:val="20"/>
        </w:rPr>
        <w:instrText xml:space="preserve"> ADDIN PAPERS2_CITATIONS &lt;citation&gt;&lt;priority&gt;2&lt;/priority&gt;&lt;uuid&gt;6B16322B-C275-47BE-82A2-22F339954255&lt;/uuid&gt;&lt;publications&gt;&lt;publication&gt;&lt;subtype&gt;400&lt;/subtype&gt;&lt;publisher&gt;Springer US&lt;/publisher&gt;&lt;title&gt;Impairments in Motor Neurons, Interneurons and Astrocytes Contribute to Hyperexcitability in ALS: Underlying Mechanisms and Paths to Therapy.&lt;/title&gt;&lt;url&gt;http://link.springer.com/10.1007/s12035-017-0392-y&lt;/url&gt;&lt;volume&gt;55&lt;/volume&gt;&lt;publication_date&gt;99201802001200000000220000&lt;/publication_date&gt;&lt;uuid&gt;712F088B-CF56-443B-B50E-FFE4423A9343&lt;/uuid&gt;&lt;type&gt;400&lt;/type&gt;&lt;accepted_date&gt;99201701061200000000222000&lt;/accepted_date&gt;&lt;number&gt;2&lt;/number&gt;&lt;submission_date&gt;99201611141200000000222000&lt;/submission_date&gt;&lt;doi&gt;10.1007/s12035-017-0392-y&lt;/doi&gt;&lt;institution&gt;Illawarra Health and Medical Research Institute, School of Biological Sciences, University of Wollongong, Wollongong, NSW, 2522, Australia.&lt;/institution&gt;&lt;startpage&gt;1410&lt;/startpage&gt;&lt;endpage&gt;1418&lt;/endpage&gt;&lt;bundle&gt;&lt;publication&gt;&lt;title&gt;Molecular neurobiology&lt;/title&gt;&lt;uuid&gt;531CE04E-FE6D-499A-BBE0-6E3694E3E084&lt;/uuid&gt;&lt;subtype&gt;-100&lt;/subtype&gt;&lt;type&gt;-100&lt;/type&gt;&lt;/publication&gt;&lt;/bundle&gt;&lt;authors&gt;&lt;author&gt;&lt;lastName&gt;Do-Ha&lt;/lastName&gt;&lt;firstName&gt;Dzung&lt;/firstName&gt;&lt;/author&gt;&lt;author&gt;&lt;lastName&gt;Buskila&lt;/lastName&gt;&lt;firstName&gt;Yossi&lt;/firstName&gt;&lt;/author&gt;&lt;author&gt;&lt;lastName&gt;Ooi&lt;/lastName&gt;&lt;firstName&gt;Lezanne&lt;/fir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(Do-Ha et al.,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Ion channel dysfunction has been correlated to muscle weakness and motor neuron degeneration </w:t>
      </w:r>
      <w:r w:rsidRPr="00F24D64">
        <w:rPr>
          <w:rFonts w:ascii="Times New Roman" w:hAnsi="Times New Roman" w:cs="Times New Roman"/>
          <w:color w:val="000000" w:themeColor="text1"/>
          <w:sz w:val="20"/>
          <w:szCs w:val="20"/>
        </w:rPr>
        <w:fldChar w:fldCharType="begin"/>
      </w:r>
      <w:r w:rsidR="00112095" w:rsidRPr="00F24D64">
        <w:rPr>
          <w:rFonts w:ascii="Times New Roman" w:hAnsi="Times New Roman" w:cs="Times New Roman"/>
          <w:color w:val="000000" w:themeColor="text1"/>
          <w:sz w:val="20"/>
          <w:szCs w:val="20"/>
        </w:rPr>
        <w:instrText xml:space="preserve"> ADDIN PAPERS2_CITATIONS &lt;citation&gt;&lt;priority&gt;2&lt;/priority&gt;&lt;uuid&gt;84A3BAF4-6C8D-4004-AFCC-57A2C3E8A141&lt;/uuid&gt;&lt;publications&gt;&lt;publication&gt;&lt;subtype&gt;400&lt;/subtype&gt;&lt;title&gt;Axonal ion channel dysfunction in c9orf72 familial amyotrophic lateral sclerosis.&lt;/title&gt;&lt;url&gt;http://archneur.jamanetwork.com/article.aspx?doi=10.1001/jamaneurol.2014.2940&lt;/url&gt;&lt;volume&gt;72&lt;/volume&gt;&lt;publication_date&gt;99201501001200000000220000&lt;/publication_date&gt;&lt;uuid&gt;8EA08F14-1CBA-43E8-A243-7054E46BC4E2&lt;/uuid&gt;&lt;type&gt;400&lt;/type&gt;&lt;number&gt;1&lt;/number&gt;&lt;doi&gt;10.1001/jamaneurol.2014.2940&lt;/doi&gt;&lt;institution&gt;Westmead Clinical School, University of Sydney, Sydney, Australia.&lt;/institution&gt;&lt;startpage&gt;49&lt;/startpage&gt;&lt;endpage&gt;57&lt;/endpage&gt;&lt;bundle&gt;&lt;publication&gt;&lt;title&gt;JAMA neurology&lt;/title&gt;&lt;uuid&gt;8C535BA1-547D-4968-93BE-A35893132295&lt;/uuid&gt;&lt;subtype&gt;-100&lt;/subtype&gt;&lt;type&gt;-100&lt;/type&gt;&lt;/publication&gt;&lt;/bundle&gt;&lt;authors&gt;&lt;author&gt;&lt;lastName&gt;Geevasinga&lt;/lastName&gt;&lt;firstName&gt;Nimeshan&lt;/firstName&gt;&lt;/author&gt;&lt;author&gt;&lt;lastName&gt;Menon&lt;/lastName&gt;&lt;firstName&gt;Parvathi&lt;/firstName&gt;&lt;/author&gt;&lt;author&gt;&lt;lastName&gt;Howells&lt;/lastName&gt;&lt;firstName&gt;James&lt;/firstName&gt;&lt;/author&gt;&lt;author&gt;&lt;lastName&gt;Nicholson&lt;/lastName&gt;&lt;firstName&gt;Garth&lt;/firstName&gt;&lt;middleNames&gt;A&lt;/middleNames&gt;&lt;/author&gt;&lt;author&gt;&lt;lastName&gt;Kiernan&lt;/lastName&gt;&lt;firstName&gt;Matthew&lt;/firstName&gt;&lt;middleNames&gt;C&lt;/middleNames&gt;&lt;/author&gt;&lt;author&gt;&lt;lastName&gt;Vucic&lt;/lastName&gt;&lt;firstName&gt;Steve&lt;/fir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(Geevasinga et al., 2015)</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while peripheral and central hyperexcitability are furthermore strong predictors of shorter survival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AC5A158A-0568-494A-83F9-31823449E471&lt;/uuid&gt;&lt;priority&gt;1&lt;/priority&gt;&lt;publications&gt;&lt;publication&gt;&lt;uuid&gt;ADCA08A7-B9F8-4961-93D6-1ED1F006CAFC&lt;/uuid&gt;&lt;volume&gt;83&lt;/volume&gt;&lt;doi&gt;10.1136/jnnp-2011-301782&lt;/doi&gt;&lt;startpage&gt;734&lt;/startpage&gt;&lt;publication_date&gt;99201207001200000000220000&lt;/publication_date&gt;&lt;url&gt;http://jnnp.bmj.com/lookup/doi/10.1136/jnnp-2011-301782&lt;/url&gt;&lt;type&gt;400&lt;/type&gt;&lt;title&gt;Motor axonal excitability properties are strong predictors for survival in amyotrophic lateral sclerosis.&lt;/title&gt;&lt;publisher&gt;BMJ Publishing Group Ltd&lt;/publisher&gt;&lt;institution&gt;Department of Neurology, Chiba University, Chuo-ku, Chiba, Japan.&lt;/institution&gt;&lt;number&gt;7&lt;/number&gt;&lt;subtype&gt;400&lt;/subtype&gt;&lt;endpage&gt;738&lt;/endpage&gt;&lt;bundle&gt;&lt;publication&gt;&lt;title&gt;Journal of Neurology, Neurosurgery &amp;amp; Psychiatry&lt;/title&gt;&lt;type&gt;-100&lt;/type&gt;&lt;subtype&gt;-100&lt;/subtype&gt;&lt;uuid&gt;FB9FC8E5-C7BC-45D4-8932-3B7CBEED2891&lt;/uuid&gt;&lt;/publication&gt;&lt;/bundle&gt;&lt;authors&gt;&lt;author&gt;&lt;firstName&gt;Kazuaki&lt;/firstName&gt;&lt;lastName&gt;Kanai&lt;/lastName&gt;&lt;/author&gt;&lt;author&gt;&lt;firstName&gt;Kazumoto&lt;/firstName&gt;&lt;lastName&gt;Shibuya&lt;/lastName&gt;&lt;/author&gt;&lt;author&gt;&lt;firstName&gt;Yasunori&lt;/firstName&gt;&lt;lastName&gt;Sato&lt;/lastName&gt;&lt;/author&gt;&lt;author&gt;&lt;firstName&gt;Sonoko&lt;/firstName&gt;&lt;lastName&gt;Misawa&lt;/lastName&gt;&lt;/author&gt;&lt;author&gt;&lt;firstName&gt;Saiko&lt;/firstName&gt;&lt;lastName&gt;Nasu&lt;/lastName&gt;&lt;/author&gt;&lt;author&gt;&lt;firstName&gt;Yukari&lt;/firstName&gt;&lt;lastName&gt;Sekiguchi&lt;/lastName&gt;&lt;/author&gt;&lt;author&gt;&lt;firstName&gt;Satsuki&lt;/firstName&gt;&lt;lastName&gt;Mitsuma&lt;/lastName&gt;&lt;/author&gt;&lt;author&gt;&lt;firstName&gt;Sagiri&lt;/firstName&gt;&lt;lastName&gt;Isose&lt;/lastName&gt;&lt;/author&gt;&lt;author&gt;&lt;firstName&gt;Yumi&lt;/firstName&gt;&lt;lastName&gt;Fujimaki&lt;/lastName&gt;&lt;/author&gt;&lt;author&gt;&lt;firstName&gt;Shigeki&lt;/firstName&gt;&lt;lastName&gt;Ohmori&lt;/lastName&gt;&lt;/author&gt;&lt;author&gt;&lt;firstName&gt;Shunsuke&lt;/firstName&gt;&lt;lastName&gt;Koga&lt;/lastName&gt;&lt;/author&gt;&lt;author&gt;&lt;firstName&gt;Satoshi&lt;/firstName&gt;&lt;lastName&gt;Kuwabara&lt;/lastName&gt;&lt;/author&gt;&lt;/authors&gt;&lt;/publication&gt;&lt;publication&gt;&lt;uuid&gt;9861FFFB-C894-4EB1-A352-21BF2C00F1CF&lt;/uuid&gt;&lt;volume&gt;90&lt;/volume&gt;&lt;accepted_date&gt;99201802011200000000222000&lt;/accepted_date&gt;&lt;doi&gt;10.1212/WNL.0000000000005424&lt;/doi&gt;&lt;startpage&gt;e1578&lt;/startpage&gt;&lt;publication_date&gt;99201805011200000000222000&lt;/publication_date&gt;&lt;url&gt;http://www.neurology.org/lookup/doi/10.1212/WNL.0000000000005424&lt;/url&gt;&lt;type&gt;400&lt;/type&gt;&lt;title&gt;Sensory cortex hyperexcitability predicts short survival in amyotrophic lateral sclerosis.&lt;/title&gt;&lt;publisher&gt;Wolters Kluwer Health, Inc. on behalf of the American Academy of Neurology&lt;/publisher&gt;&lt;submission_date&gt;99201711041200000000222000&lt;/submission_date&gt;&lt;number&gt;18&lt;/number&gt;&lt;institution&gt;From the Department of Neurology (T.S., K.B., H.K., T.K., A.K., E.I.), Tokyo Metropolitan Neurological Hospital; Department of Neurology (T.S., Y.U.), Fukushima Medical University School of Medicine; ALS Nursing Care Project (Y.N.), Tokyo Metropolitan Institute of Medical Science; and Advanced Clinical Research Center (Y.U.), Fukushima Global Medical Science Center, Japan. toshio_shimizu@tmhp.jp.&lt;/institution&gt;&lt;subtype&gt;400&lt;/subtype&gt;&lt;endpage&gt;e1587&lt;/endpage&gt;&lt;bundle&gt;&lt;publication&gt;&lt;title&gt;Neurology&lt;/title&gt;&lt;type&gt;-100&lt;/type&gt;&lt;subtype&gt;-100&lt;/subtype&gt;&lt;uuid&gt;AD80386B-656C-41C4-A1FB-F36C0092241B&lt;/uuid&gt;&lt;/publication&gt;&lt;/bundle&gt;&lt;authors&gt;&lt;author&gt;&lt;firstName&gt;Toshio&lt;/firstName&gt;&lt;lastName&gt;Shimizu&lt;/lastName&gt;&lt;/author&gt;&lt;author&gt;&lt;firstName&gt;Kota&lt;/firstName&gt;&lt;lastName&gt;Bokuda&lt;/lastName&gt;&lt;/author&gt;&lt;author&gt;&lt;firstName&gt;Hideki&lt;/firstName&gt;&lt;lastName&gt;Kimura&lt;/lastName&gt;&lt;/author&gt;&lt;author&gt;&lt;firstName&gt;Tsutomu&lt;/firstName&gt;&lt;lastName&gt;Kamiyama&lt;/lastName&gt;&lt;/author&gt;&lt;author&gt;&lt;firstName&gt;Yuki&lt;/firstName&gt;&lt;lastName&gt;Nakayama&lt;/lastName&gt;&lt;/author&gt;&lt;author&gt;&lt;firstName&gt;Akihiro&lt;/firstName&gt;&lt;lastName&gt;Kawata&lt;/lastName&gt;&lt;/author&gt;&lt;author&gt;&lt;firstName&gt;Eiji&lt;/firstName&gt;&lt;lastName&gt;Isozaki&lt;/lastName&gt;&lt;/author&gt;&lt;author&gt;&lt;firstName&gt;Yoshikazu&lt;/firstName&gt;&lt;lastName&gt;Ugawa&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(Kanai et al., 2012; Shimizu et al.,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Similarly, in epilepsy, an imbalance of excitatory and inhibitory mechanisms in the brain contributes to seizure pathogenesis. Interestingly, the anti-epileptic drug retigabine has shown acute beneficial effects on peripheral nerve excitability in ALS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F9E9257E-955C-4343-8BE6-039B9078F018&lt;/uuid&gt;&lt;priority&gt;0&lt;/priority&gt;&lt;publications&gt;&lt;publication&gt;&lt;uuid&gt;5C34757E-47A9-4320-87B0-0428EE91E090&lt;/uuid&gt;&lt;volume&gt;9&lt;/volume&gt;&lt;accepted_date&gt;99201804131200000000222000&lt;/accepted_date&gt;&lt;doi&gt;10.1002/cpt.1096&lt;/doi&gt;&lt;startpage&gt;65&lt;/startpage&gt;&lt;revision_date&gt;99201804041200000000222000&lt;/revision_date&gt;&lt;publication_date&gt;99201804191200000000222000&lt;/publication_date&gt;&lt;url&gt;http://doi.wiley.com/10.1002/cpt.1096&lt;/url&gt;&lt;type&gt;400&lt;/type&gt;&lt;title&gt;Acute Effects of Riluzole and Retigabine on Axonal Excitability in Patients With Amyotrophic Lateral Sclerosis: A Randomized, Double-Blind, Placebo-Controlled, Crossover Trial.&lt;/title&gt;&lt;publisher&gt;Wiley-Blackwell&lt;/publisher&gt;&lt;submission_date&gt;99201803071200000000222000&lt;/submission_date&gt;&lt;number&gt;Pt 3&lt;/number&gt;&lt;institution&gt;University Medical Center Utrecht, Department of Neurology, Utrecht, the Netherlands.&lt;/institution&gt;&lt;subtype&gt;400&lt;/subtype&gt;&lt;bundle&gt;&lt;publication&gt;&lt;title&gt;Clinical pharmacology and therapeutics&lt;/title&gt;&lt;type&gt;-100&lt;/type&gt;&lt;subtype&gt;-100&lt;/subtype&gt;&lt;uuid&gt;B33644EE-247F-4372-97E7-B74B75A6521E&lt;/uuid&gt;&lt;/publication&gt;&lt;/bundle&gt;&lt;authors&gt;&lt;author&gt;&lt;firstName&gt;Maria&lt;/firstName&gt;&lt;middleNames&gt;O&lt;/middleNames&gt;&lt;lastName&gt;Kovalchuk&lt;/lastName&gt;&lt;/author&gt;&lt;author&gt;&lt;firstName&gt;Jules&lt;/firstName&gt;&lt;middleNames&gt;A A C&lt;/middleNames&gt;&lt;lastName&gt;Heuberger&lt;/lastName&gt;&lt;/author&gt;&lt;author&gt;&lt;firstName&gt;Boudewijn&lt;/firstName&gt;&lt;middleNames&gt;T H M&lt;/middleNames&gt;&lt;lastName&gt;Sleutjes&lt;/lastName&gt;&lt;/author&gt;&lt;author&gt;&lt;firstName&gt;Dimitrios&lt;/firstName&gt;&lt;lastName&gt;Ziagkos&lt;/lastName&gt;&lt;/author&gt;&lt;author&gt;&lt;lastName&gt;Berg&lt;/lastName&gt;&lt;nonDroppingParticle&gt;van den&lt;/nonDroppingParticle&gt;&lt;firstName&gt;Leonard&lt;/firstName&gt;&lt;middleNames&gt;H&lt;/middleNames&gt;&lt;/author&gt;&lt;author&gt;&lt;firstName&gt;Toby&lt;/firstName&gt;&lt;middleNames&gt;A&lt;/middleNames&gt;&lt;lastName&gt;Ferguson&lt;/lastName&gt;&lt;/author&gt;&lt;author&gt;&lt;firstName&gt;Hessel&lt;/firstName&gt;&lt;lastName&gt;Franssen&lt;/lastName&gt;&lt;/author&gt;&lt;author&gt;&lt;firstName&gt;Geert&lt;/firstName&gt;&lt;middleNames&gt;Jan&lt;/middleNames&gt;&lt;lastName&gt;Groeneveld&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(Kovalchuk et al.,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Of further note, riluzole – a drug used in the treatment of ALS – has been shown to decrease hippocampal epileptiform activity and reduce seizure activity in epilepsy animal models </w:t>
      </w:r>
      <w:r w:rsidRPr="00F24D64">
        <w:rPr>
          <w:rFonts w:ascii="Times New Roman" w:hAnsi="Times New Roman" w:cs="Times New Roman"/>
          <w:color w:val="000000" w:themeColor="text1"/>
          <w:sz w:val="20"/>
          <w:szCs w:val="20"/>
          <w:lang w:val="en-GB"/>
        </w:rPr>
        <w:fldChar w:fldCharType="begin"/>
      </w:r>
      <w:r w:rsidRPr="00F24D64">
        <w:rPr>
          <w:rFonts w:ascii="Times New Roman" w:hAnsi="Times New Roman" w:cs="Times New Roman"/>
          <w:color w:val="000000" w:themeColor="text1"/>
          <w:sz w:val="20"/>
          <w:szCs w:val="20"/>
          <w:lang w:val="en-GB"/>
        </w:rPr>
        <w:instrText xml:space="preserve"> ADDIN PAPERS2_CITATIONS &lt;citation&gt;&lt;uuid&gt;50FCA5BA-370C-442F-A680-24F79C43A82F&lt;/uuid&gt;&lt;priority&gt;5&lt;/priority&gt;&lt;publications&gt;&lt;publication&gt;&lt;uuid&gt;CC1894E4-02A6-4ACF-BF0B-E0F20AAA9FCA&lt;/uuid&gt;&lt;volume&gt;73&lt;/volume&gt;&lt;accepted_date&gt;99201304301200000000222000&lt;/accepted_date&gt;&lt;doi&gt;10.1016/j.neuropharm.2013.04.057&lt;/doi&gt;&lt;startpage&gt;48&lt;/startpage&gt;&lt;revision_date&gt;99201304291200000000222000&lt;/revision_date&gt;&lt;publication_date&gt;99201310001200000000220000&lt;/publication_date&gt;&lt;url&gt;https://linkinghub.elsevier.com/retrieve/pii/S0028390813002141&lt;/url&gt;&lt;type&gt;400&lt;/type&gt;&lt;title&gt;Diphenytoin, riluzole and lidocaine: three sodium channel blockers, with different mechanisms of action, decrease hippocampal epileptiform activity.&lt;/title&gt;&lt;submission_date&gt;99201201231200000000222000&lt;/submission_date&gt;&lt;institution&gt;University of Colorado Anschutz Medical Campus, Mailstop 8105, PO Box 6511, Aurora, CO 80045, USA.&lt;/institution&gt;&lt;subtype&gt;400&lt;/subtype&gt;&lt;endpage&gt;55&lt;/endpage&gt;&lt;bundle&gt;&lt;publication&gt;&lt;title&gt;Neuropharmacology&lt;/title&gt;&lt;type&gt;-100&lt;/type&gt;&lt;subtype&gt;-100&lt;/subtype&gt;&lt;uuid&gt;4B8A0268-CA98-40B1-8320-4957B278D233&lt;/uuid&gt;&lt;/publication&gt;&lt;/bundle&gt;&lt;authors&gt;&lt;author&gt;&lt;firstName&gt;Lihong&lt;/firstName&gt;&lt;lastName&gt;Diao&lt;/lastName&gt;&lt;/author&gt;&lt;author&gt;&lt;firstName&gt;Jennifer&lt;/firstName&gt;&lt;middleNames&gt;L&lt;/middleNames&gt;&lt;lastName&gt;Hellier&lt;/lastName&gt;&lt;/author&gt;&lt;author&gt;&lt;firstName&gt;Jessica&lt;/firstName&gt;&lt;lastName&gt;Uskert-Newsom&lt;/lastName&gt;&lt;/author&gt;&lt;author&gt;&lt;firstName&gt;Philip&lt;/firstName&gt;&lt;middleNames&gt;A&lt;/middleNames&gt;&lt;lastName&gt;Williams&lt;/lastName&gt;&lt;/author&gt;&lt;author&gt;&lt;firstName&gt;Kevin&lt;/firstName&gt;&lt;middleNames&gt;J&lt;/middleNames&gt;&lt;lastName&gt;Staley&lt;/lastName&gt;&lt;/author&gt;&lt;author&gt;&lt;firstName&gt;Audrey&lt;/firstName&gt;&lt;middleNames&gt;S&lt;/middleNames&gt;&lt;lastName&gt;Yee&lt;/lastName&gt;&lt;/author&gt;&lt;/authors&gt;&lt;/publication&gt;&lt;publication&gt;&lt;uuid&gt;1FB5F5CC-28A3-484F-8BEB-E3FC7FBB7767&lt;/uuid&gt;&lt;volume&gt;147&lt;/volume&gt;&lt;accepted_date&gt;99200704061200000000222000&lt;/accepted_date&gt;&lt;doi&gt;10.1016/j.neuroscience.2007.04.018&lt;/doi&gt;&lt;startpage&gt;136&lt;/startpage&gt;&lt;revision_date&gt;99200704041200000000222000&lt;/revision_date&gt;&lt;publication_date&gt;99200706151200000000222000&lt;/publication_date&gt;&lt;url&gt;https://linkinghub.elsevier.com/retrieve/pii/S0306452207004800&lt;/url&gt;&lt;type&gt;400&lt;/type&gt;&lt;title&gt;Anti-glutamatergic effect of riluzole: comparison with valproic acid.&lt;/title&gt;&lt;submission_date&gt;99200612281200000000222000&lt;/submission_date&gt;&lt;number&gt;1&lt;/number&gt;&lt;institution&gt;Department of Anatomy, College of Medicine, Hallym University, Chunchon 200-702, South Korea.&lt;/institution&gt;&lt;subtype&gt;400&lt;/subtype&gt;&lt;endpage&gt;145&lt;/endpage&gt;&lt;bundle&gt;&lt;publication&gt;&lt;title&gt;Neuroscience&lt;/title&gt;&lt;type&gt;-100&lt;/type&gt;&lt;subtype&gt;-100&lt;/subtype&gt;&lt;uuid&gt;50F604FE-0CE8-4609-8CBF-995E616D580D&lt;/uuid&gt;&lt;/publication&gt;&lt;/bundle&gt;&lt;authors&gt;&lt;author&gt;&lt;firstName&gt;J-E&lt;/firstName&gt;&lt;lastName&gt;Kim&lt;/lastName&gt;&lt;/author&gt;&lt;author&gt;&lt;firstName&gt;D-S&lt;/firstName&gt;&lt;lastName&gt;Kim&lt;/lastName&gt;&lt;/author&gt;&lt;author&gt;&lt;firstName&gt;S-E&lt;/firstName&gt;&lt;lastName&gt;Kwak&lt;/lastName&gt;&lt;/author&gt;&lt;author&gt;&lt;firstName&gt;H-C&lt;/firstName&gt;&lt;lastName&gt;Choi&lt;/lastName&gt;&lt;/author&gt;&lt;author&gt;&lt;firstName&gt;H-K&lt;/firstName&gt;&lt;lastName&gt;Song&lt;/lastName&gt;&lt;/author&gt;&lt;author&gt;&lt;firstName&gt;S-Y&lt;/firstName&gt;&lt;lastName&gt;Choi&lt;/lastName&gt;&lt;/author&gt;&lt;author&gt;&lt;firstName&gt;O-S&lt;/firstName&gt;&lt;lastName&gt;Kwon&lt;/lastName&gt;&lt;/author&gt;&lt;author&gt;&lt;firstName&gt;Y-I&lt;/firstName&gt;&lt;lastName&gt;Kim&lt;/lastName&gt;&lt;/author&gt;&lt;author&gt;&lt;firstName&gt;T-C&lt;/firstName&gt;&lt;lastName&gt;Kang&lt;/lastName&gt;&lt;/author&gt;&lt;/authors&gt;&lt;/publication&gt;&lt;/publications&gt;&lt;cites&gt;&lt;/cites&gt;&lt;/citation&gt;</w:instrText>
      </w:r>
      <w:r w:rsidRPr="00F24D64">
        <w:rPr>
          <w:rFonts w:ascii="Times New Roman" w:hAnsi="Times New Roman" w:cs="Times New Roman"/>
          <w:color w:val="000000" w:themeColor="text1"/>
          <w:sz w:val="20"/>
          <w:szCs w:val="20"/>
          <w:lang w:val="en-GB"/>
        </w:rPr>
        <w:fldChar w:fldCharType="separate"/>
      </w:r>
      <w:r w:rsidRPr="00F24D64">
        <w:rPr>
          <w:rFonts w:ascii="Times New Roman" w:hAnsi="Times New Roman" w:cs="Times New Roman"/>
          <w:color w:val="000000" w:themeColor="text1"/>
          <w:sz w:val="20"/>
          <w:szCs w:val="20"/>
          <w:lang w:val="en-GB"/>
        </w:rPr>
        <w:t>(Diao et al., 2013; Kim et al., 2007)</w:t>
      </w:r>
      <w:r w:rsidRPr="00F24D64">
        <w:rPr>
          <w:rFonts w:ascii="Times New Roman" w:hAnsi="Times New Roman" w:cs="Times New Roman"/>
          <w:color w:val="000000" w:themeColor="text1"/>
          <w:sz w:val="20"/>
          <w:szCs w:val="20"/>
          <w:lang w:val="en-GB"/>
        </w:rPr>
        <w:fldChar w:fldCharType="end"/>
      </w:r>
      <w:r w:rsidRPr="00F24D64">
        <w:rPr>
          <w:rFonts w:ascii="Times New Roman" w:hAnsi="Times New Roman" w:cs="Times New Roman"/>
          <w:color w:val="000000" w:themeColor="text1"/>
          <w:sz w:val="20"/>
          <w:szCs w:val="20"/>
          <w:lang w:val="en-GB"/>
        </w:rPr>
        <w:t>.</w:t>
      </w:r>
    </w:p>
    <w:p w14:paraId="57E048B8" w14:textId="2103797B" w:rsidR="00914BF9" w:rsidRPr="00F24D64" w:rsidRDefault="00914BF9" w:rsidP="00914BF9">
      <w:pPr>
        <w:spacing w:line="480" w:lineRule="auto"/>
        <w:ind w:firstLine="720"/>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Both ALS and epilepsy have been subject of large genome-wide association studies that revealed parts of their heritabilities being explained by common genetic variation, and that discovered genetic loci associated with the risk for these diseases: For ALS, single-nucleotide polymorphism (SNP)-based heritability has been estimated at 8.5%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20EC5699-68A0-4AF0-8376-B4644B6C4A20&lt;/uuid&gt;&lt;priority&gt;6&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In epilepsy, SNP-based heritability estimates ranged from 9.2% for focal epilepsy to as high as 32.1% for generalized epilepsy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7CF7EDEE-A8D6-4F0D-82A6-55E17F4B249B&lt;/uuid&gt;&lt;priority&gt;7&lt;/priority&gt;&lt;publications&gt;&lt;publication&gt;&lt;volume&gt;9&lt;/volume&gt;&lt;publication_date&gt;99201812101200000000222000&lt;/publication_date&gt;&lt;number&gt;1&lt;/number&gt;&lt;doi&gt;10.1038/s41467-018-07524-z&lt;/doi&gt;&lt;startpage&gt;5269&lt;/startpage&gt;&lt;title&gt;Genome-wide mega-analysis identifies 16 loci and highlights diverse biological mechanisms in the common epilepsies&lt;/title&gt;&lt;uuid&gt;AA9DE34E-DB1E-4063-837C-A00F56DF6560&lt;/uuid&gt;&lt;subtype&gt;400&lt;/subtype&gt;&lt;publisher&gt;Nature Publishing Group&lt;/publisher&gt;&lt;type&gt;400&lt;/type&gt;&lt;url&gt;https://www.nature.com/articles/s41467-018-07524-z&lt;/url&gt;&lt;bundle&gt;&lt;publication&gt;&lt;publisher&gt;The Author(s)&lt;/publisher&gt;&lt;title&gt;Nature communications&lt;/title&gt;&lt;type&gt;-100&lt;/type&gt;&lt;subtype&gt;-100&lt;/subtype&gt;&lt;uuid&gt;7301FEAE-FFF7-447E-B6F5-A79AE48ABC4B&lt;/uuid&gt;&lt;/publication&gt;&lt;/bundle&gt;&lt;authors&gt;&lt;author&gt;&lt;lastName&gt;The International League Against Epilepsy Consortium on Complex Epilepsies&lt;/lastName&gt;&lt;/author&gt;&lt;/authors&gt;&lt;/publication&gt;&lt;/publications&gt;&lt;cites&gt;&lt;/cites&gt;&lt;/citation&gt;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(The International League Against Epilepsy Consortium on Complex Epilepsies,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In both ALS and epilepsy, several genetic loci reaching genome-wide significant association have been identified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A9736A85-31A3-4928-8258-BD9ACB69282A&lt;/uuid&gt;&lt;priority&gt;8&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gt;&lt;volume&gt;9&lt;/volume&gt;&lt;publication_date&gt;99201812101200000000222000&lt;/publication_date&gt;&lt;number&gt;1&lt;/number&gt;&lt;doi&gt;10.1038/s41467-018-07524-z&lt;/doi&gt;&lt;startpage&gt;5269&lt;/startpage&gt;&lt;title&gt;Genome-wide mega-analysis identifies 16 loci and highlights diverse biological mechanisms in the common epilepsies&lt;/title&gt;&lt;uuid&gt;AA9DE34E-DB1E-4063-837C-A00F56DF6560&lt;/uuid&gt;&lt;subtype&gt;400&lt;/subtype&gt;&lt;publisher&gt;Nature Publishing Group&lt;/publisher&gt;&lt;type&gt;400&lt;/type&gt;&lt;url&gt;https://www.nature.com/articles/s41467-018-07524-z&lt;/url&gt;&lt;bundle&gt;&lt;publication&gt;&lt;publisher&gt;The Author(s)&lt;/publisher&gt;&lt;title&gt;Nature communications&lt;/title&gt;&lt;type&gt;-100&lt;/type&gt;&lt;subtype&gt;-100&lt;/subtype&gt;&lt;uuid&gt;7301FEAE-FFF7-447E-B6F5-A79AE48ABC4B&lt;/uuid&gt;&lt;/publication&gt;&lt;/bundle&gt;&lt;authors&gt;&lt;author&gt;&lt;lastName&gt;The International League Against Epilepsy Consortium on Complex Epilepsies&lt;/lastName&gt;&lt;/author&gt;&lt;/authors&gt;&lt;/publication&gt;&lt;/publications&gt;&lt;cites&gt;&lt;/cites&gt;&lt;/citation&gt;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(The International League Against Epilepsy Consortium on Complex Epilepsies, 2018; 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Previous research has furthermore established genetic overlap between ALS and other neurological diseases, primarily those in the frontotemporal dementia spectrum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C8AA392D-2817-4F01-8419-B719319C361D&lt;/uuid&gt;&lt;priority&gt;10&lt;/priority&gt;&lt;publications&gt;&lt;publication&gt;&lt;uuid&gt;4F962B2A-A8BE-4E20-A7AC-BBE2011AC33B&lt;/uuid&gt;&lt;volume&gt;75&lt;/volume&gt;&lt;doi&gt;10.1001/jamaneurol.2018.0372&lt;/doi&gt;&lt;startpage&gt;860&lt;/startpage&gt;&lt;publication_date&gt;99201807011200000000222000&lt;/publication_date&gt;&lt;url&gt;http://archneur.jamanetwork.com/article.aspx?doi=10.1001/jamaneurol.2018.0372&lt;/url&gt;&lt;type&gt;400&lt;/type&gt;&lt;title&gt;Selective Genetic Overlap Between Amyotrophic Lateral Sclerosis and Diseases of the Frontotemporal Dementia Spectrum.&lt;/title&gt;&lt;institution&gt;Department of Psychiatry, Washington University in St Louis, St Louis, Missouri.&lt;/institution&gt;&lt;number&gt;7&lt;/number&gt;&lt;subtype&gt;400&lt;/subtype&gt;&lt;endpage&gt;875&lt;/endpage&gt;&lt;bundle&gt;&lt;publication&gt;&lt;title&gt;JAMA neurology&lt;/title&gt;&lt;type&gt;-100&lt;/type&gt;&lt;subtype&gt;-100&lt;/subtype&gt;&lt;uuid&gt;8C535BA1-547D-4968-93BE-A35893132295&lt;/uuid&gt;&lt;/publication&gt;&lt;/bundle&gt;&lt;authors&gt;&lt;author&gt;&lt;firstName&gt;Celeste&lt;/firstName&gt;&lt;middleNames&gt;M&lt;/middleNames&gt;&lt;lastName&gt;Karch&lt;/lastName&gt;&lt;/author&gt;&lt;author&gt;&lt;firstName&gt;Natalie&lt;/firstName&gt;&lt;lastName&gt;Wen&lt;/lastName&gt;&lt;/author&gt;&lt;author&gt;&lt;firstName&gt;Chun&lt;/firstName&gt;&lt;middleNames&gt;C&lt;/middleNames&gt;&lt;lastName&gt;Fan&lt;/lastName&gt;&lt;/author&gt;&lt;author&gt;&lt;firstName&gt;Jennifer&lt;/firstName&gt;&lt;middleNames&gt;S&lt;/middleNames&gt;&lt;lastName&gt;Yokoyama&lt;/lastName&gt;&lt;/author&gt;&lt;author&gt;&lt;firstName&gt;Naomi&lt;/firstName&gt;&lt;lastName&gt;Kouri&lt;/lastName&gt;&lt;/author&gt;&lt;author&gt;&lt;firstName&gt;Owen&lt;/firstName&gt;&lt;middleNames&gt;A&lt;/middleNames&gt;&lt;lastName&gt;Ross&lt;/lastName&gt;&lt;/author&gt;&lt;author&gt;&lt;firstName&gt;Gunter&lt;/firstName&gt;&lt;lastName&gt;Höglinger&lt;/lastName&gt;&lt;/author&gt;&lt;author&gt;&lt;firstName&gt;Ulrich&lt;/firstName&gt;&lt;lastName&gt;Müller&lt;/lastName&gt;&lt;/author&gt;&lt;author&gt;&lt;firstName&gt;Raffaele&lt;/firstName&gt;&lt;lastName&gt;Ferrari&lt;/lastName&gt;&lt;/author&gt;&lt;author&gt;&lt;firstName&gt;John&lt;/firstName&gt;&lt;lastName&gt;Hardy&lt;/lastName&gt;&lt;/author&gt;&lt;author&gt;&lt;firstName&gt;Gerard&lt;/firstName&gt;&lt;middleNames&gt;D&lt;/middleNames&gt;&lt;lastName&gt;Schellenberg&lt;/lastName&gt;&lt;/author&gt;&lt;author&gt;&lt;firstName&gt;Patrick&lt;/firstName&gt;&lt;middleNames&gt;M&lt;/middleNames&gt;&lt;lastName&gt;Sleiman&lt;/lastName&gt;&lt;/author&gt;&lt;author&gt;&lt;firstName&gt;Parastoo&lt;/firstName&gt;&lt;lastName&gt;Momeni&lt;/lastName&gt;&lt;/author&gt;&lt;author&gt;&lt;firstName&gt;Christopher&lt;/firstName&gt;&lt;middleNames&gt;P&lt;/middleNames&gt;&lt;lastName&gt;Hess&lt;/lastName&gt;&lt;/author&gt;&lt;author&gt;&lt;firstName&gt;Bruce&lt;/firstName&gt;&lt;middleNames&gt;L&lt;/middleNames&gt;&lt;lastName&gt;Miller&lt;/lastName&gt;&lt;/author&gt;&lt;author&gt;&lt;firstName&gt;Manu&lt;/firstName&gt;&lt;lastName&gt;Sharma&lt;/lastName&gt;&lt;/author&gt;&lt;author&gt;&lt;nonDroppingParticle&gt;Van&lt;/nonDroppingParticle&gt;&lt;firstName&gt;Vivianna&lt;/firstName&gt;&lt;lastName&gt;Deerlin&lt;/lastName&gt;&lt;/author&gt;&lt;author&gt;&lt;firstName&gt;Olav&lt;/firstName&gt;&lt;middleNames&gt;B&lt;/middleNames&gt;&lt;lastName&gt;Smeland&lt;/lastName&gt;&lt;/author&gt;&lt;author&gt;&lt;firstName&gt;Ole&lt;/firstName&gt;&lt;middleNames&gt;A&lt;/middleNames&gt;&lt;lastName&gt;Andreassen&lt;/lastName&gt;&lt;/author&gt;&lt;author&gt;&lt;firstName&gt;Anders&lt;/firstName&gt;&lt;middleNames&gt;M&lt;/middleNames&gt;&lt;lastName&gt;Dale&lt;/lastName&gt;&lt;/author&gt;&lt;author&gt;&lt;firstName&gt;Rahul&lt;/firstName&gt;&lt;middleNames&gt;S&lt;/middleNames&gt;&lt;lastName&gt;Desikan&lt;/lastName&gt;&lt;/author&gt;&lt;author&gt;&lt;lastName&gt;International Frontotemporal Dementia (FTD)–Genomics Consortium, International Collaboration for Frontotemporal Dementia, Progressive Supranuclear Palsy (PSP) Genetics Consortium, and International Parkinson’s Disease Genomics Consortium&lt;/lastName&gt;&lt;/author&gt;&lt;/authors&gt;&lt;/publication&gt;&lt;/publications&gt;&lt;cites&gt;&lt;/cites&gt;&lt;/citation&gt;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(Karch et al.,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w:t>
      </w:r>
    </w:p>
    <w:p w14:paraId="2DF3752C" w14:textId="221B1AB2" w:rsidR="00914BF9" w:rsidRPr="00F24D64" w:rsidRDefault="00914BF9" w:rsidP="0062083E">
      <w:pPr>
        <w:spacing w:line="480" w:lineRule="auto"/>
        <w:ind w:firstLine="720"/>
        <w:rPr>
          <w:rFonts w:ascii="Times New Roman" w:hAnsi="Times New Roman" w:cs="Times New Roman"/>
          <w:b/>
          <w:color w:val="000000" w:themeColor="text1"/>
          <w:sz w:val="20"/>
          <w:szCs w:val="20"/>
        </w:rPr>
      </w:pPr>
      <w:r w:rsidRPr="00F24D64">
        <w:rPr>
          <w:rFonts w:ascii="Times New Roman" w:hAnsi="Times New Roman" w:cs="Times New Roman"/>
          <w:color w:val="000000" w:themeColor="text1"/>
          <w:sz w:val="20"/>
          <w:szCs w:val="20"/>
        </w:rPr>
        <w:t xml:space="preserve">The beforementioned clinical </w:t>
      </w:r>
      <w:r w:rsidR="004E1786" w:rsidRPr="00F24D64">
        <w:rPr>
          <w:rFonts w:ascii="Times New Roman" w:hAnsi="Times New Roman" w:cs="Times New Roman"/>
          <w:color w:val="000000" w:themeColor="text1"/>
          <w:sz w:val="20"/>
          <w:szCs w:val="20"/>
        </w:rPr>
        <w:t xml:space="preserve">and preclinical </w:t>
      </w:r>
      <w:r w:rsidRPr="00F24D64">
        <w:rPr>
          <w:rFonts w:ascii="Times New Roman" w:hAnsi="Times New Roman" w:cs="Times New Roman"/>
          <w:color w:val="000000" w:themeColor="text1"/>
          <w:sz w:val="20"/>
          <w:szCs w:val="20"/>
        </w:rPr>
        <w:t xml:space="preserve">observations and the availability of recent and large genome-wide association study (GWAS) datasets </w:t>
      </w:r>
      <w:r w:rsidRPr="00F24D64">
        <w:rPr>
          <w:rFonts w:ascii="Times New Roman" w:hAnsi="Times New Roman" w:cs="Times New Roman"/>
          <w:color w:val="000000" w:themeColor="text1"/>
          <w:sz w:val="20"/>
          <w:szCs w:val="20"/>
        </w:rPr>
        <w:fldChar w:fldCharType="begin"/>
      </w:r>
      <w:r w:rsidRPr="00F24D64">
        <w:rPr>
          <w:rFonts w:ascii="Times New Roman" w:hAnsi="Times New Roman" w:cs="Times New Roman"/>
          <w:color w:val="000000" w:themeColor="text1"/>
          <w:sz w:val="20"/>
          <w:szCs w:val="20"/>
        </w:rPr>
        <w:instrText xml:space="preserve"> ADDIN PAPERS2_CITATIONS &lt;citation&gt;&lt;uuid&gt;C85FD3FA-64B4-41C1-AF68-9803692CE386&lt;/uuid&gt;&lt;priority&gt;3&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gt;&lt;volume&gt;9&lt;/volume&gt;&lt;publication_date&gt;99201812101200000000222000&lt;/publication_date&gt;&lt;number&gt;1&lt;/number&gt;&lt;doi&gt;10.1038/s41467-018-07524-z&lt;/doi&gt;&lt;startpage&gt;5269&lt;/startpage&gt;&lt;title&gt;Genome-wide mega-analysis identifies 16 loci and highlights diverse biological mechanisms in the common epilepsies&lt;/title&gt;&lt;uuid&gt;AA9DE34E-DB1E-4063-837C-A00F56DF6560&lt;/uuid&gt;&lt;subtype&gt;400&lt;/subtype&gt;&lt;publisher&gt;Nature Publishing Group&lt;/publisher&gt;&lt;type&gt;400&lt;/type&gt;&lt;url&gt;https://www.nature.com/articles/s41467-018-07524-z&lt;/url&gt;&lt;bundle&gt;&lt;publication&gt;&lt;publisher&gt;The Author(s)&lt;/publisher&gt;&lt;title&gt;Nature communications&lt;/title&gt;&lt;type&gt;-100&lt;/type&gt;&lt;subtype&gt;-100&lt;/subtype&gt;&lt;uuid&gt;7301FEAE-FFF7-447E-B6F5-A79AE48ABC4B&lt;/uuid&gt;&lt;/publication&gt;&lt;/bundle&gt;&lt;authors&gt;&lt;author&gt;&lt;lastName&gt;The International League Against Epilepsy Consortium on Complex Epilepsies&lt;/lastName&gt;&lt;/author&gt;&lt;/authors&gt;&lt;/publication&gt;&lt;/publications&gt;&lt;cites&gt;&lt;/cites&gt;&lt;/citation&gt;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(The International League Against Epilepsy Consortium on Complex Epilepsies, 2018; 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showing that the heritability of each of the two diseases is partly explained by common genetic variation, have led us to investigate whether ALS and epilepsy share any common genetic risk.</w:t>
      </w:r>
    </w:p>
    <w:p w14:paraId="1D5837D5" w14:textId="77777777" w:rsidR="00914BF9" w:rsidRPr="00F24D64" w:rsidRDefault="00914BF9" w:rsidP="00914BF9">
      <w:pPr>
        <w:spacing w:line="480" w:lineRule="auto"/>
        <w:ind w:firstLine="720"/>
        <w:rPr>
          <w:rFonts w:ascii="Times New Roman" w:hAnsi="Times New Roman" w:cs="Times New Roman"/>
          <w:color w:val="000000" w:themeColor="text1"/>
          <w:sz w:val="20"/>
          <w:szCs w:val="20"/>
        </w:rPr>
      </w:pPr>
    </w:p>
    <w:p w14:paraId="7C3C98D5" w14:textId="77777777" w:rsidR="00914BF9" w:rsidRPr="00F24D64" w:rsidRDefault="00914BF9" w:rsidP="00F0122E">
      <w:pPr>
        <w:rPr>
          <w:rFonts w:ascii="Times New Roman" w:hAnsi="Times New Roman" w:cs="Times New Roman"/>
          <w:b/>
          <w:bCs/>
          <w:color w:val="000000" w:themeColor="text1"/>
        </w:rPr>
      </w:pPr>
    </w:p>
    <w:p w14:paraId="5CC4210D" w14:textId="34D6A4DB" w:rsidR="00914BF9" w:rsidRPr="00F24D64" w:rsidRDefault="00914BF9" w:rsidP="00F0122E">
      <w:pPr>
        <w:rPr>
          <w:rFonts w:ascii="Times New Roman" w:hAnsi="Times New Roman" w:cs="Times New Roman"/>
          <w:b/>
          <w:bCs/>
          <w:color w:val="000000" w:themeColor="text1"/>
        </w:rPr>
      </w:pPr>
    </w:p>
    <w:p w14:paraId="7E6A2C95" w14:textId="637AC3D0" w:rsidR="00F11A33" w:rsidRPr="00FA1757" w:rsidRDefault="002E37E3" w:rsidP="0062083E">
      <w:pPr>
        <w:pStyle w:val="Lijstalinea"/>
        <w:numPr>
          <w:ilvl w:val="0"/>
          <w:numId w:val="6"/>
        </w:numPr>
        <w:rPr>
          <w:b/>
          <w:bCs/>
          <w:color w:val="FF0000"/>
        </w:rPr>
      </w:pPr>
      <w:r w:rsidRPr="00FA1757">
        <w:rPr>
          <w:b/>
          <w:bCs/>
          <w:color w:val="FF0000"/>
        </w:rPr>
        <w:lastRenderedPageBreak/>
        <w:t>Supplementary methods</w:t>
      </w:r>
    </w:p>
    <w:p w14:paraId="6BD3ED5B" w14:textId="77777777" w:rsidR="0062083E" w:rsidRPr="00FA1757" w:rsidRDefault="0062083E" w:rsidP="00F0122E">
      <w:pPr>
        <w:spacing w:line="480" w:lineRule="auto"/>
        <w:rPr>
          <w:rFonts w:ascii="Times New Roman" w:hAnsi="Times New Roman" w:cs="Times New Roman"/>
          <w:b/>
          <w:bCs/>
          <w:iCs/>
          <w:color w:val="FF0000"/>
          <w:sz w:val="20"/>
          <w:szCs w:val="20"/>
        </w:rPr>
      </w:pPr>
    </w:p>
    <w:p w14:paraId="085D9AF1" w14:textId="01FD41DA" w:rsidR="00F0122E" w:rsidRPr="00FA1757" w:rsidRDefault="0062083E" w:rsidP="00F0122E">
      <w:pPr>
        <w:spacing w:line="480" w:lineRule="auto"/>
        <w:rPr>
          <w:rFonts w:ascii="Times New Roman" w:hAnsi="Times New Roman" w:cs="Times New Roman"/>
          <w:b/>
          <w:bCs/>
          <w:iCs/>
          <w:color w:val="FF0000"/>
          <w:sz w:val="20"/>
          <w:szCs w:val="20"/>
        </w:rPr>
      </w:pPr>
      <w:r w:rsidRPr="00FA1757">
        <w:rPr>
          <w:rFonts w:ascii="Times New Roman" w:hAnsi="Times New Roman" w:cs="Times New Roman"/>
          <w:b/>
          <w:bCs/>
          <w:iCs/>
          <w:color w:val="FF0000"/>
          <w:sz w:val="20"/>
          <w:szCs w:val="20"/>
        </w:rPr>
        <w:t xml:space="preserve">2.1 </w:t>
      </w:r>
      <w:r w:rsidR="00F0122E" w:rsidRPr="00FA1757">
        <w:rPr>
          <w:rFonts w:ascii="Times New Roman" w:hAnsi="Times New Roman" w:cs="Times New Roman"/>
          <w:b/>
          <w:bCs/>
          <w:iCs/>
          <w:color w:val="FF0000"/>
          <w:sz w:val="20"/>
          <w:szCs w:val="20"/>
        </w:rPr>
        <w:t>Study population and data</w:t>
      </w:r>
    </w:p>
    <w:p w14:paraId="0A0DC0EF" w14:textId="69CB04F1" w:rsidR="00F0122E" w:rsidRPr="00F24D64" w:rsidRDefault="00F0122E"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We used individual level data of subjects with European ancestry from recent large GWASs in ALS (N = 12,577 cases; 23,475 controls)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0FDEB47A-C5BC-4DFD-AC8E-08B14666947D&lt;/uuid&gt;&lt;priority&gt;1&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and epilepsy (N = 14,131 cases; 24,218 controls), including sets of focal (n = 9,095 cases) and generalized (n = 3,305 cases) epilepsy subtypes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8E9C0012-B584-4824-8FEC-E10301231CC4&lt;/uuid&gt;&lt;priority&gt;5&lt;/priority&gt;&lt;publications&gt;&lt;publication&gt;&lt;volume&gt;9&lt;/volume&gt;&lt;publication_date&gt;99201812101200000000222000&lt;/publication_date&gt;&lt;number&gt;1&lt;/number&gt;&lt;doi&gt;10.1038/s41467-018-07524-z&lt;/doi&gt;&lt;startpage&gt;5269&lt;/startpage&gt;&lt;title&gt;Genome-wide mega-analysis identifies 16 loci and highlights diverse biological mechanisms in the common epilepsies&lt;/title&gt;&lt;uuid&gt;AA9DE34E-DB1E-4063-837C-A00F56DF6560&lt;/uuid&gt;&lt;subtype&gt;400&lt;/subtype&gt;&lt;publisher&gt;Nature Publishing Group&lt;/publisher&gt;&lt;type&gt;400&lt;/type&gt;&lt;url&gt;https://www.nature.com/articles/s41467-018-07524-z&lt;/url&gt;&lt;bundle&gt;&lt;publication&gt;&lt;publisher&gt;The Author(s)&lt;/publisher&gt;&lt;title&gt;Nature communications&lt;/title&gt;&lt;type&gt;-100&lt;/type&gt;&lt;subtype&gt;-100&lt;/subtype&gt;&lt;uuid&gt;7301FEAE-FFF7-447E-B6F5-A79AE48ABC4B&lt;/uuid&gt;&lt;/publication&gt;&lt;/bundle&gt;&lt;authors&gt;&lt;author&gt;&lt;lastName&gt;The International League Against Epilepsy Consortium on Complex Epilepsies&lt;/lastName&gt;&lt;/author&gt;&lt;/authors&gt;&lt;/publication&gt;&lt;/publications&gt;&lt;cites&gt;&lt;/cites&gt;&lt;/citation&gt;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(The International League Against Epilepsy Consortium on Complex Epilepsies, 2018)</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Contributors to these studies are listed in the</w:t>
      </w:r>
      <w:r w:rsidR="000D01BF" w:rsidRPr="00F24D64">
        <w:rPr>
          <w:rFonts w:ascii="Times New Roman" w:hAnsi="Times New Roman" w:cs="Times New Roman"/>
          <w:color w:val="000000" w:themeColor="text1"/>
          <w:sz w:val="20"/>
          <w:szCs w:val="20"/>
        </w:rPr>
        <w:t xml:space="preserve"> Consortium Members section in this document</w:t>
      </w:r>
      <w:r w:rsidRPr="00F24D64">
        <w:rPr>
          <w:rFonts w:ascii="Times New Roman" w:hAnsi="Times New Roman" w:cs="Times New Roman"/>
          <w:color w:val="000000" w:themeColor="text1"/>
          <w:sz w:val="20"/>
          <w:szCs w:val="20"/>
        </w:rPr>
        <w:t xml:space="preserve">. Written informed consent was provided by all participants and for both studies local institutional review boards at each contributing site approved study protocols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B006486C-0F05-48A5-9692-BC10B6C77251&lt;/uuid&gt;&lt;priority&gt;6&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gt;&lt;volume&gt;9&lt;/volume&gt;&lt;publication_date&gt;99201812101200000000222000&lt;/publication_date&gt;&lt;number&gt;1&lt;/number&gt;&lt;doi&gt;10.1038/s41467-018-07524-z&lt;/doi&gt;&lt;startpage&gt;5269&lt;/startpage&gt;&lt;title&gt;Genome-wide mega-analysis identifies 16 loci and highlights diverse biological mechanisms in the common epilepsies&lt;/title&gt;&lt;uuid&gt;AA9DE34E-DB1E-4063-837C-A00F56DF6560&lt;/uuid&gt;&lt;subtype&gt;400&lt;/subtype&gt;&lt;publisher&gt;Nature Publishing Group&lt;/publisher&gt;&lt;type&gt;400&lt;/type&gt;&lt;url&gt;https://www.nature.com/articles/s41467-018-07524-z&lt;/url&gt;&lt;bundle&gt;&lt;publication&gt;&lt;publisher&gt;The Author(s)&lt;/publisher&gt;&lt;title&gt;Nature communications&lt;/title&gt;&lt;type&gt;-100&lt;/type&gt;&lt;subtype&gt;-100&lt;/subtype&gt;&lt;uuid&gt;7301FEAE-FFF7-447E-B6F5-A79AE48ABC4B&lt;/uuid&gt;&lt;/publication&gt;&lt;/bundle&gt;&lt;authors&gt;&lt;author&gt;&lt;lastName&gt;The International League Against Epilepsy Consortium on Complex Epilepsies&lt;/lastName&gt;&lt;/author&gt;&lt;/authors&gt;&lt;/publication&gt;&lt;/publications&gt;&lt;cites&gt;&lt;/cites&gt;&lt;/citation&gt;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(The International League Against Epilepsy Consortium on Complex Epilepsies, 2018; 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w:t>
      </w:r>
    </w:p>
    <w:p w14:paraId="4CAF38D6" w14:textId="77777777" w:rsidR="00F0122E" w:rsidRPr="00FA1757" w:rsidRDefault="00F0122E" w:rsidP="00F0122E">
      <w:pPr>
        <w:spacing w:line="480" w:lineRule="auto"/>
        <w:rPr>
          <w:rFonts w:ascii="Times New Roman" w:hAnsi="Times New Roman" w:cs="Times New Roman"/>
          <w:color w:val="FF0000"/>
          <w:sz w:val="20"/>
          <w:szCs w:val="20"/>
        </w:rPr>
      </w:pPr>
    </w:p>
    <w:p w14:paraId="7924436E" w14:textId="7AC5BAD2" w:rsidR="00F0122E" w:rsidRPr="00FA1757" w:rsidRDefault="0062083E" w:rsidP="00F0122E">
      <w:pPr>
        <w:spacing w:line="480" w:lineRule="auto"/>
        <w:rPr>
          <w:rFonts w:ascii="Times New Roman" w:hAnsi="Times New Roman" w:cs="Times New Roman"/>
          <w:b/>
          <w:bCs/>
          <w:iCs/>
          <w:color w:val="FF0000"/>
          <w:sz w:val="20"/>
          <w:szCs w:val="20"/>
        </w:rPr>
      </w:pPr>
      <w:r w:rsidRPr="00FA1757">
        <w:rPr>
          <w:rFonts w:ascii="Times New Roman" w:hAnsi="Times New Roman" w:cs="Times New Roman"/>
          <w:b/>
          <w:bCs/>
          <w:iCs/>
          <w:color w:val="FF0000"/>
          <w:sz w:val="20"/>
          <w:szCs w:val="20"/>
        </w:rPr>
        <w:t xml:space="preserve">2.2 </w:t>
      </w:r>
      <w:r w:rsidR="00F0122E" w:rsidRPr="00FA1757">
        <w:rPr>
          <w:rFonts w:ascii="Times New Roman" w:hAnsi="Times New Roman" w:cs="Times New Roman"/>
          <w:b/>
          <w:bCs/>
          <w:iCs/>
          <w:color w:val="FF0000"/>
          <w:sz w:val="20"/>
          <w:szCs w:val="20"/>
        </w:rPr>
        <w:t>Genetic correlation analyses</w:t>
      </w:r>
    </w:p>
    <w:p w14:paraId="7F3BBD0E" w14:textId="5DE2E671" w:rsidR="00F0122E" w:rsidRPr="00F24D64" w:rsidRDefault="00F0122E"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We merged individual-level data of ALS and epilepsy using PLINK (version v1.90b5.4)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1C456DEF-AE90-4B22-BE62-F8E023330D33&lt;/uuid&gt;&lt;priority&gt;6&lt;/priority&gt;&lt;publications&gt;&lt;publication&gt;&lt;uuid&gt;5BB25831-D492-4044-86E2-1A17C49B3856&lt;/uuid&gt;&lt;volume&gt;4&lt;/volume&gt;&lt;accepted_date&gt;99201501261200000000222000&lt;/accepted_date&gt;&lt;doi&gt;10.1186/s13742-015-0047-8&lt;/doi&gt;&lt;startpage&gt;7&lt;/startpage&gt;&lt;publication_date&gt;99201500001200000000200000&lt;/publication_date&gt;&lt;url&gt;https://academic.oup.com/gigascience/article-lookup/doi/10.1186/s13742-015-0047-8&lt;/url&gt;&lt;type&gt;400&lt;/type&gt;&lt;title&gt;Second-generation PLINK: rising to the challenge of larger and richer datasets.&lt;/title&gt;&lt;submission_date&gt;99201410161200000000222000&lt;/submission_date&gt;&lt;number&gt;1&lt;/number&gt;&lt;institution&gt;Complete Genomics, 2071 Stierlin Court, Mountain View, 94043 CA USA ; BGI Cognitive Genomics Lab, Building No. 11, Bei Shan Industrial Zone, Yantian District, Shenzhen, 518083 China.&lt;/institution&gt;&lt;subtype&gt;400&lt;/subtype&gt;&lt;bundle&gt;&lt;publication&gt;&lt;title&gt;GigaScience&lt;/title&gt;&lt;type&gt;-100&lt;/type&gt;&lt;subtype&gt;-100&lt;/subtype&gt;&lt;uuid&gt;BA861167-CD17-43F8-B1C0-413CE08AAA39&lt;/uuid&gt;&lt;/publication&gt;&lt;/bundle&gt;&lt;authors&gt;&lt;author&gt;&lt;firstName&gt;Christopher&lt;/firstName&gt;&lt;middleNames&gt;C&lt;/middleNames&gt;&lt;lastName&gt;Chang&lt;/lastName&gt;&lt;/author&gt;&lt;author&gt;&lt;firstName&gt;Carson&lt;/firstName&gt;&lt;middleNames&gt;C&lt;/middleNames&gt;&lt;lastName&gt;Chow&lt;/lastName&gt;&lt;/author&gt;&lt;author&gt;&lt;firstName&gt;Laurent&lt;/firstName&gt;&lt;middleNames&gt;Cam&lt;/middleNames&gt;&lt;lastName&gt;Tellier&lt;/lastName&gt;&lt;/author&gt;&lt;author&gt;&lt;firstName&gt;Shashaank&lt;/firstName&gt;&lt;lastName&gt;Vattikuti&lt;/lastName&gt;&lt;/author&gt;&lt;author&gt;&lt;firstName&gt;Shaun&lt;/firstName&gt;&lt;middleNames&gt;M&lt;/middleNames&gt;&lt;lastName&gt;Purcell&lt;/lastName&gt;&lt;/author&gt;&lt;author&gt;&lt;firstName&gt;James&lt;/firstName&gt;&lt;middleNames&gt;J&lt;/middleNames&gt;&lt;lastName&gt;Lee&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(Chang et al., 2015)</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excluded SNPs with a genotype call rate &lt; 0.99, not present in HapMap3 and/or located in the major histocompatibility complex (MHC) region. Genetic relationship matrices (GRMs) were calculated from SNPs in five minor allele frequency (MAF) bins (MAF 0.01-0.10, 0.10-0.20, 0.20-0.30, 0.30-0.40, and 0.40-0.50, frequencies derived from the European subset of 1000 genomes phase 3, 1KG-EUR, n = 503) and all bins combined (MAF 0.01-0.50) using Genome-wide Complex Trait Analysis (GCTA, version 1.91)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A9DBE8FA-6357-49D1-BCBE-699937D9CD41&lt;/uuid&gt;&lt;priority&gt;7&lt;/priority&gt;&lt;publications&gt;&lt;publication&gt;&lt;volume&gt;88&lt;/volume&gt;&lt;publication_date&gt;99201101001200000000220000&lt;/publication_date&gt;&lt;number&gt;1&lt;/number&gt;&lt;doi&gt;10.1016/j.ajhg.2010.11.011&lt;/doi&gt;&lt;startpage&gt;76&lt;/startpage&gt;&lt;title&gt;GCTA: A Tool for Genome-wide Complex Trait Analysis&lt;/title&gt;&lt;uuid&gt;0BE93808-31FD-4DF3-93BB-5B04A175360C&lt;/uuid&gt;&lt;subtype&gt;400&lt;/subtype&gt;&lt;endpage&gt;82&lt;/endpage&gt;&lt;type&gt;400&lt;/type&gt;&lt;url&gt;http://linkinghub.elsevier.com/retrieve/pii/S0002929710005987&lt;/url&gt;&lt;bundle&gt;&lt;publication&gt;&lt;title&gt;Americal Journal of Human Genetics&lt;/title&gt;&lt;type&gt;-100&lt;/type&gt;&lt;subtype&gt;-100&lt;/subtype&gt;&lt;uuid&gt;463115F0-66EF-4C70-BF87-68ADB9964AF5&lt;/uuid&gt;&lt;/publication&gt;&lt;/bundle&gt;&lt;authors&gt;&lt;author&gt;&lt;firstName&gt;Jian&lt;/firstName&gt;&lt;lastName&gt;Yang&lt;/lastName&gt;&lt;/author&gt;&lt;author&gt;&lt;firstName&gt;S&lt;/firstName&gt;&lt;middleNames&gt;Hong&lt;/middleNames&gt;&lt;lastName&gt;Lee&lt;/lastName&gt;&lt;/author&gt;&lt;author&gt;&lt;firstName&gt;Michael&lt;/firstName&gt;&lt;middleNames&gt;E&lt;/middleNames&gt;&lt;lastName&gt;Goddard&lt;/lastName&gt;&lt;/author&gt;&lt;author&gt;&lt;firstName&gt;Peter&lt;/firstName&gt;&lt;middleNames&gt;M&lt;/middleNames&gt;&lt;lastName&gt;Visscher&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(Yang et al., 2011)</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Because of the stronger contribution of SNPs with low MAF to the heritability of ALS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EAF005FC-4458-49ED-9BCB-EA1421318F5A&lt;/uuid&gt;&lt;priority&gt;9&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we used bivariate genetic restricted maximum likelihood (GREML) to calculate genetic correlation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g</w:t>
      </w:r>
      <w:r w:rsidRPr="00F24D64">
        <w:rPr>
          <w:rFonts w:ascii="Times New Roman" w:hAnsi="Times New Roman" w:cs="Times New Roman"/>
          <w:color w:val="000000" w:themeColor="text1"/>
          <w:sz w:val="20"/>
          <w:szCs w:val="20"/>
        </w:rPr>
        <w:t>) per MAF bin and on all bins combined in unrelated individuals (GRM off-diagonal &lt; 0.05) and with the first ten genetic principal components (PCs) derived from GRMs included as covariates.</w:t>
      </w:r>
    </w:p>
    <w:p w14:paraId="5DD18C08" w14:textId="77777777" w:rsidR="00154092" w:rsidRPr="00F24D64" w:rsidRDefault="00F0122E"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In support of this, we estimated overall genetic correlation from summary-level data using LD score regression (LDSC) with default settings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9CD7EB4B-1B05-4BB7-BB85-2D8D29544744&lt;/uuid&gt;&lt;priority&gt;8&lt;/priority&gt;&lt;publications&gt;&lt;publication&gt;&lt;uuid&gt;46B5945F-1255-429E-A9E1-927C73BE2B4D&lt;/uuid&gt;&lt;volume&gt;47&lt;/volume&gt;&lt;doi&gt;10.1038/ng.3406&lt;/doi&gt;&lt;version&gt;2015/09/29&lt;/version&gt;&lt;subtitle&gt;Nat Genet&lt;/subtitle&gt;&lt;startpage&gt;1236&lt;/startpage&gt;&lt;publication_date&gt;99201511001200000000220000&lt;/publication_date&gt;&lt;type&gt;400&lt;/type&gt;&lt;title&gt;An atlas of genetic correlations across human diseases and traits&lt;/title&gt;&lt;institution&gt;Program in Medical and Population Genetics, Broad Institute of MIT and Harvard, Cambridge, Massachusetts, USA.</w:instrText>
      </w:r>
    </w:p>
    <w:p w14:paraId="5A5B719D" w14:textId="77777777" w:rsidR="00154092" w:rsidRPr="00F24D64" w:rsidRDefault="00154092"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instrText>Stanley Center for Psychiatric Genetics, Broad Institute of MIT and Harvard, Cambridge, Massachusetts, USA.</w:instrText>
      </w:r>
    </w:p>
    <w:p w14:paraId="08BCC32E" w14:textId="77777777" w:rsidR="00154092" w:rsidRPr="00F24D64" w:rsidRDefault="00154092"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instrText>Analytic and Translational Genetics Unit, Massachusetts General Hospital and Harvard Medical School, Boston, Massachusetts, USA.</w:instrText>
      </w:r>
    </w:p>
    <w:p w14:paraId="0F9F1E29" w14:textId="77777777" w:rsidR="00154092" w:rsidRPr="00F24D64" w:rsidRDefault="00154092"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instrText>Department of Mathematics, Massachusetts Institute of Technology, Cambridge, Massachusetts, USA.</w:instrText>
      </w:r>
    </w:p>
    <w:p w14:paraId="5C03ED22" w14:textId="77777777" w:rsidR="00154092" w:rsidRPr="00F24D64" w:rsidRDefault="00154092"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instrText>Department of Epidemiology, Harvard T.H. Chan School of Public Health, Boston, Massachusetts, USA.</w:instrText>
      </w:r>
    </w:p>
    <w:p w14:paraId="1328A1C0" w14:textId="77777777" w:rsidR="00154092" w:rsidRPr="00F24D64" w:rsidRDefault="00154092"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instrText>Department of Biostatistics, Harvard T.H. Chan School of Public Health, Boston, Massachusetts, USA.</w:instrText>
      </w:r>
    </w:p>
    <w:p w14:paraId="58587471" w14:textId="097840CA" w:rsidR="00F0122E" w:rsidRPr="00F24D64" w:rsidRDefault="00154092" w:rsidP="00F0122E">
      <w:pPr>
        <w:spacing w:line="480" w:lineRule="auto"/>
        <w:rPr>
          <w:rFonts w:ascii="Times New Roman" w:hAnsi="Times New Roman" w:cs="Times New Roman"/>
          <w:b/>
          <w:color w:val="000000" w:themeColor="text1"/>
          <w:sz w:val="20"/>
          <w:szCs w:val="20"/>
        </w:rPr>
      </w:pPr>
      <w:r w:rsidRPr="00F24D64">
        <w:rPr>
          <w:rFonts w:ascii="Times New Roman" w:hAnsi="Times New Roman" w:cs="Times New Roman"/>
          <w:color w:val="000000" w:themeColor="text1"/>
          <w:sz w:val="20"/>
          <w:szCs w:val="20"/>
        </w:rPr>
        <w:instrText>Medical Research Council (MRC) Epidemiology Unit, University of Cambridge School of Clinical Medicine, Institute of Metabolic Science, Cambridge Biomedical Campus, Cambridge, UK.&lt;/institution&gt;&lt;number&gt;11&lt;/number&gt;&lt;subtype&gt;400&lt;/subtype&gt;&lt;endpage&gt;1241&lt;/endpage&gt;&lt;bundle&gt;&lt;publication&gt;&lt;publisher&gt;Nature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firstName&gt;B&lt;/firstName&gt;&lt;lastName&gt;Bulik-Sullivan&lt;/lastName&gt;&lt;/author&gt;&lt;author&gt;&lt;firstName&gt;H&lt;/firstName&gt;&lt;middleNames&gt;K&lt;/middleNames&gt;&lt;lastName&gt;Finucane&lt;/lastName&gt;&lt;/author&gt;&lt;author&gt;&lt;firstName&gt;V&lt;/firstName&gt;&lt;lastName&gt;Anttila&lt;/lastName&gt;&lt;/author&gt;&lt;author&gt;&lt;firstName&gt;A&lt;/firstName&gt;&lt;lastName&gt;Gusev&lt;/lastName&gt;&lt;/author&gt;&lt;author&gt;&lt;firstName&gt;F&lt;/firstName&gt;&lt;middleNames&gt;R&lt;/middleNames&gt;&lt;lastName&gt;Day&lt;/lastName&gt;&lt;/author&gt;&lt;author&gt;&lt;firstName&gt;P&lt;/firstName&gt;&lt;middleNames&gt;R&lt;/middleNames&gt;&lt;lastName&gt;Loh&lt;/lastName&gt;&lt;/author&gt;&lt;author&gt;&lt;firstName&gt;L&lt;/firstName&gt;&lt;lastName&gt;Duncan&lt;/lastName&gt;&lt;/author&gt;&lt;author&gt;&lt;firstName&gt;J&lt;/firstName&gt;&lt;middleNames&gt;R&lt;/middleNames&gt;&lt;lastName&gt;Perry&lt;/lastName&gt;&lt;/author&gt;&lt;author&gt;&lt;firstName&gt;N&lt;/firstName&gt;&lt;lastName&gt;Patterson&lt;/lastName&gt;&lt;/author&gt;&lt;author&gt;&lt;firstName&gt;E&lt;/firstName&gt;&lt;middleNames&gt;B&lt;/middleNames&gt;&lt;lastName&gt;Robinson&lt;/lastName&gt;&lt;/author&gt;&lt;author&gt;&lt;firstName&gt;M&lt;/firstName&gt;&lt;middleNames&gt;J&lt;/middleNames&gt;&lt;lastName&gt;Daly&lt;/lastName&gt;&lt;/author&gt;&lt;author&gt;&lt;firstName&gt;A&lt;/firstName&gt;&lt;middleNames&gt;L&lt;/middleNames&gt;&lt;lastName&gt;Price&lt;/lastName&gt;&lt;/author&gt;&lt;author&gt;&lt;firstName&gt;B&lt;/firstName&gt;&lt;middleNames&gt;M&lt;/middleNames&gt;&lt;lastName&gt;Neale&lt;/lastName&gt;&lt;/author&gt;&lt;/authors&gt;&lt;/publication&gt;&lt;/publications&gt;&lt;cites&gt;&lt;/cites&gt;&lt;/citation&gt;</w:instrText>
      </w:r>
      <w:r w:rsidR="00F0122E" w:rsidRPr="00F24D64">
        <w:rPr>
          <w:rFonts w:ascii="Times New Roman" w:hAnsi="Times New Roman" w:cs="Times New Roman"/>
          <w:color w:val="000000" w:themeColor="text1"/>
          <w:sz w:val="20"/>
          <w:szCs w:val="20"/>
        </w:rPr>
        <w:fldChar w:fldCharType="separate"/>
      </w:r>
      <w:r w:rsidRPr="00F24D64">
        <w:rPr>
          <w:rFonts w:ascii="Times New Roman" w:hAnsi="Times New Roman" w:cs="Times New Roman"/>
          <w:color w:val="000000" w:themeColor="text1"/>
          <w:sz w:val="20"/>
          <w:szCs w:val="20"/>
          <w:lang w:val="en-GB"/>
        </w:rPr>
        <w:t>(Bulik-Sullivan et al., 2015)</w:t>
      </w:r>
      <w:r w:rsidR="00F0122E" w:rsidRPr="00F24D64">
        <w:rPr>
          <w:rFonts w:ascii="Times New Roman" w:hAnsi="Times New Roman" w:cs="Times New Roman"/>
          <w:color w:val="000000" w:themeColor="text1"/>
          <w:sz w:val="20"/>
          <w:szCs w:val="20"/>
        </w:rPr>
        <w:fldChar w:fldCharType="end"/>
      </w:r>
      <w:r w:rsidR="00F0122E" w:rsidRPr="00F24D64">
        <w:rPr>
          <w:rFonts w:ascii="Times New Roman" w:hAnsi="Times New Roman" w:cs="Times New Roman"/>
          <w:color w:val="000000" w:themeColor="text1"/>
          <w:sz w:val="20"/>
          <w:szCs w:val="20"/>
        </w:rPr>
        <w:t>. LD scores were calculated in 1 centimorgan windows around SNPs present in HapMap3, using 1KG-EUR as a reference dataset. Summary-level data was merged with HapMap3 and combined association statistics of intersecting SNPs between ALS and epilepsy (including focal and generalized subtypes) with 0.05 ≤ MAF ≤ 0.5 were regressed against LD scores.</w:t>
      </w:r>
    </w:p>
    <w:p w14:paraId="5477F3A2" w14:textId="77777777" w:rsidR="00F0122E" w:rsidRPr="00FA1757" w:rsidRDefault="00F0122E" w:rsidP="00F0122E">
      <w:pPr>
        <w:spacing w:line="480" w:lineRule="auto"/>
        <w:rPr>
          <w:rFonts w:ascii="Times New Roman" w:hAnsi="Times New Roman" w:cs="Times New Roman"/>
          <w:b/>
          <w:color w:val="FF0000"/>
          <w:sz w:val="20"/>
          <w:szCs w:val="20"/>
        </w:rPr>
      </w:pPr>
    </w:p>
    <w:p w14:paraId="18CA6CDD" w14:textId="0196BD04" w:rsidR="00F0122E" w:rsidRPr="00FA1757" w:rsidRDefault="0062083E" w:rsidP="00F0122E">
      <w:pPr>
        <w:spacing w:line="480" w:lineRule="auto"/>
        <w:rPr>
          <w:rFonts w:ascii="Times New Roman" w:hAnsi="Times New Roman" w:cs="Times New Roman"/>
          <w:b/>
          <w:bCs/>
          <w:iCs/>
          <w:color w:val="FF0000"/>
          <w:sz w:val="20"/>
          <w:szCs w:val="20"/>
        </w:rPr>
      </w:pPr>
      <w:r w:rsidRPr="00FA1757">
        <w:rPr>
          <w:rFonts w:ascii="Times New Roman" w:hAnsi="Times New Roman" w:cs="Times New Roman"/>
          <w:b/>
          <w:bCs/>
          <w:iCs/>
          <w:color w:val="FF0000"/>
          <w:sz w:val="20"/>
          <w:szCs w:val="20"/>
        </w:rPr>
        <w:t xml:space="preserve">2.3 </w:t>
      </w:r>
      <w:r w:rsidR="00F0122E" w:rsidRPr="00FA1757">
        <w:rPr>
          <w:rFonts w:ascii="Times New Roman" w:hAnsi="Times New Roman" w:cs="Times New Roman"/>
          <w:b/>
          <w:bCs/>
          <w:iCs/>
          <w:color w:val="FF0000"/>
          <w:sz w:val="20"/>
          <w:szCs w:val="20"/>
        </w:rPr>
        <w:t>Genomic risk score analyses</w:t>
      </w:r>
    </w:p>
    <w:p w14:paraId="28BF1A0D" w14:textId="4C522392" w:rsidR="00F0122E" w:rsidRPr="00F24D64" w:rsidRDefault="00F0122E" w:rsidP="0081740C">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Genomic risk scores (GRS) reflect the sum of discovery GWAS SNP effect alleles, weighted for their effect size, in individuals in a target dataset, and can subsequently be tested for association with a target phenotype. </w:t>
      </w:r>
      <w:r w:rsidRPr="00F24D64">
        <w:rPr>
          <w:rFonts w:ascii="Times New Roman" w:hAnsi="Times New Roman" w:cs="Times New Roman"/>
          <w:color w:val="000000" w:themeColor="text1"/>
          <w:sz w:val="20"/>
          <w:szCs w:val="20"/>
        </w:rPr>
        <w:lastRenderedPageBreak/>
        <w:t>We used the epilepsy mixed linear model (MLM) GWAS results as discovery data and ALS as a target dataset, and vice versa, excluding individuals from the target dataset that were related to individuals used to generate the discovery data (PLINK identity-by-descent PIHAT &gt; 0.10)</w:t>
      </w:r>
      <w:r w:rsidR="00CB3E9E" w:rsidRPr="00F24D64">
        <w:rPr>
          <w:rFonts w:ascii="Times New Roman" w:hAnsi="Times New Roman" w:cs="Times New Roman"/>
          <w:color w:val="000000" w:themeColor="text1"/>
          <w:sz w:val="20"/>
          <w:szCs w:val="20"/>
        </w:rPr>
        <w:t xml:space="preserve">. </w:t>
      </w:r>
      <w:r w:rsidR="00CB3E9E" w:rsidRPr="00FA1757">
        <w:rPr>
          <w:rFonts w:ascii="Times New Roman" w:hAnsi="Times New Roman" w:cs="Times New Roman"/>
          <w:color w:val="FF0000"/>
          <w:sz w:val="20"/>
          <w:szCs w:val="20"/>
        </w:rPr>
        <w:t>We excluded variants with a genotype call rate &lt; 0.95 in either the discovery or target dataset</w:t>
      </w:r>
      <w:r w:rsidRPr="00FA1757">
        <w:rPr>
          <w:rFonts w:ascii="Times New Roman" w:hAnsi="Times New Roman" w:cs="Times New Roman"/>
          <w:color w:val="FF0000"/>
          <w:sz w:val="20"/>
          <w:szCs w:val="20"/>
        </w:rPr>
        <w:t>.</w:t>
      </w:r>
      <w:r w:rsidR="00CB3E9E" w:rsidRPr="00FA1757">
        <w:rPr>
          <w:rFonts w:ascii="Times New Roman" w:hAnsi="Times New Roman" w:cs="Times New Roman"/>
          <w:color w:val="FF0000"/>
          <w:sz w:val="20"/>
          <w:szCs w:val="20"/>
        </w:rPr>
        <w:t xml:space="preserve"> </w:t>
      </w:r>
      <w:r w:rsidR="00CB3E9E" w:rsidRPr="00F24D64">
        <w:rPr>
          <w:rFonts w:ascii="Times New Roman" w:hAnsi="Times New Roman" w:cs="Times New Roman"/>
          <w:color w:val="000000" w:themeColor="text1"/>
          <w:sz w:val="20"/>
          <w:szCs w:val="20"/>
        </w:rPr>
        <w:t>In addition,</w:t>
      </w:r>
      <w:r w:rsidRPr="00F24D64">
        <w:rPr>
          <w:rFonts w:ascii="Times New Roman" w:hAnsi="Times New Roman" w:cs="Times New Roman"/>
          <w:color w:val="000000" w:themeColor="text1"/>
          <w:sz w:val="20"/>
          <w:szCs w:val="20"/>
        </w:rPr>
        <w:t xml:space="preserve"> </w:t>
      </w:r>
      <w:r w:rsidR="00CB3E9E" w:rsidRPr="00F24D64">
        <w:rPr>
          <w:rFonts w:ascii="Times New Roman" w:hAnsi="Times New Roman" w:cs="Times New Roman"/>
          <w:color w:val="000000" w:themeColor="text1"/>
          <w:sz w:val="20"/>
          <w:szCs w:val="20"/>
        </w:rPr>
        <w:t>i</w:t>
      </w:r>
      <w:r w:rsidRPr="00F24D64">
        <w:rPr>
          <w:rFonts w:ascii="Times New Roman" w:hAnsi="Times New Roman" w:cs="Times New Roman"/>
          <w:color w:val="000000" w:themeColor="text1"/>
          <w:sz w:val="20"/>
          <w:szCs w:val="20"/>
        </w:rPr>
        <w:t>n the discovery data, we excluded variants other than SNPs, and SNPs with MAF &lt; 0.01, a strand-ambiguous A/T or C/G genotype and those located in genomic regions with a strong or complex LD structure (Supplementary Table 1).</w:t>
      </w:r>
      <w:r w:rsidR="00CB3E9E" w:rsidRPr="00F24D64">
        <w:rPr>
          <w:rFonts w:ascii="Times New Roman" w:hAnsi="Times New Roman" w:cs="Times New Roman"/>
          <w:color w:val="000000" w:themeColor="text1"/>
          <w:sz w:val="20"/>
          <w:szCs w:val="20"/>
        </w:rPr>
        <w:t xml:space="preserve"> </w:t>
      </w:r>
      <w:r w:rsidRPr="00FA1757">
        <w:rPr>
          <w:rFonts w:ascii="Times New Roman" w:hAnsi="Times New Roman" w:cs="Times New Roman"/>
          <w:color w:val="FF0000"/>
          <w:sz w:val="20"/>
          <w:szCs w:val="20"/>
        </w:rPr>
        <w:t>LD-independent variants were obtained through</w:t>
      </w:r>
      <w:r w:rsidR="007663EF" w:rsidRPr="00FA1757">
        <w:rPr>
          <w:rFonts w:ascii="Times New Roman" w:hAnsi="Times New Roman" w:cs="Times New Roman"/>
          <w:color w:val="FF0000"/>
          <w:sz w:val="20"/>
          <w:szCs w:val="20"/>
        </w:rPr>
        <w:t xml:space="preserve"> </w:t>
      </w:r>
      <w:r w:rsidRPr="00FA1757">
        <w:rPr>
          <w:rFonts w:ascii="Times New Roman" w:hAnsi="Times New Roman" w:cs="Times New Roman"/>
          <w:color w:val="FF0000"/>
          <w:sz w:val="20"/>
          <w:szCs w:val="20"/>
        </w:rPr>
        <w:t>clumping of SNPs that intersected with the target dataset</w:t>
      </w:r>
      <w:r w:rsidR="007663EF" w:rsidRPr="00FA1757">
        <w:rPr>
          <w:rFonts w:ascii="Times New Roman" w:hAnsi="Times New Roman" w:cs="Times New Roman"/>
          <w:color w:val="FF0000"/>
          <w:sz w:val="20"/>
          <w:szCs w:val="20"/>
        </w:rPr>
        <w:t>,</w:t>
      </w:r>
      <w:r w:rsidRPr="00FA1757">
        <w:rPr>
          <w:rFonts w:ascii="Times New Roman" w:hAnsi="Times New Roman" w:cs="Times New Roman"/>
          <w:color w:val="FF0000"/>
          <w:sz w:val="20"/>
          <w:szCs w:val="20"/>
        </w:rPr>
        <w:t xml:space="preserve"> using 1KG-EUR as a reference for LD estimation</w:t>
      </w:r>
      <w:r w:rsidR="007663EF" w:rsidRPr="00FA1757">
        <w:rPr>
          <w:rFonts w:ascii="Times New Roman" w:hAnsi="Times New Roman" w:cs="Times New Roman"/>
          <w:color w:val="FF0000"/>
          <w:sz w:val="20"/>
          <w:szCs w:val="20"/>
        </w:rPr>
        <w:t>.</w:t>
      </w:r>
      <w:r w:rsidR="0081740C" w:rsidRPr="00FA1757">
        <w:rPr>
          <w:rFonts w:ascii="Times New Roman" w:hAnsi="Times New Roman" w:cs="Times New Roman"/>
          <w:color w:val="FF0000"/>
          <w:sz w:val="20"/>
          <w:szCs w:val="20"/>
        </w:rPr>
        <w:t xml:space="preserve"> Clumping was performed over two rounds: In the first round, SNPs within a 250 kb radius and with an LD R2 &gt; 0.5 relative to a top associated variant were excluded, and in the second </w:t>
      </w:r>
      <w:r w:rsidR="0062083E" w:rsidRPr="00FA1757">
        <w:rPr>
          <w:rFonts w:ascii="Times New Roman" w:hAnsi="Times New Roman" w:cs="Times New Roman"/>
          <w:color w:val="FF0000"/>
          <w:sz w:val="20"/>
          <w:szCs w:val="20"/>
        </w:rPr>
        <w:t>round remaining</w:t>
      </w:r>
      <w:r w:rsidR="0081740C" w:rsidRPr="00FA1757">
        <w:rPr>
          <w:rFonts w:ascii="Times New Roman" w:hAnsi="Times New Roman" w:cs="Times New Roman"/>
          <w:color w:val="FF0000"/>
          <w:sz w:val="20"/>
          <w:szCs w:val="20"/>
        </w:rPr>
        <w:t xml:space="preserve"> SNPs within a 5000 kb radius and with an LD R2 &gt; 0.2 relative to a top associated variant were removed.</w:t>
      </w:r>
      <w:r w:rsidR="0081740C" w:rsidRPr="00F24D64" w:rsidDel="00576838">
        <w:rPr>
          <w:rFonts w:ascii="Times New Roman" w:hAnsi="Times New Roman" w:cs="Times New Roman"/>
          <w:color w:val="000000" w:themeColor="text1"/>
          <w:sz w:val="20"/>
          <w:szCs w:val="20"/>
        </w:rPr>
        <w:t xml:space="preserve"> </w:t>
      </w:r>
      <w:r w:rsidR="00CB3E9E" w:rsidRPr="00F24D64">
        <w:rPr>
          <w:rFonts w:ascii="Times New Roman" w:hAnsi="Times New Roman" w:cs="Times New Roman"/>
          <w:color w:val="000000" w:themeColor="text1"/>
          <w:sz w:val="20"/>
          <w:szCs w:val="20"/>
        </w:rPr>
        <w:t>Twelve GRS were calculated per individual in the target dataset based on increasing SNP association p-value thresholds (P</w:t>
      </w:r>
      <w:r w:rsidR="00CB3E9E" w:rsidRPr="00F24D64">
        <w:rPr>
          <w:rFonts w:ascii="Times New Roman" w:hAnsi="Times New Roman" w:cs="Times New Roman"/>
          <w:color w:val="000000" w:themeColor="text1"/>
          <w:sz w:val="20"/>
          <w:szCs w:val="20"/>
          <w:vertAlign w:val="subscript"/>
        </w:rPr>
        <w:t>T</w:t>
      </w:r>
      <w:r w:rsidR="00CB3E9E" w:rsidRPr="00F24D64">
        <w:rPr>
          <w:rFonts w:ascii="Times New Roman" w:hAnsi="Times New Roman" w:cs="Times New Roman"/>
          <w:color w:val="000000" w:themeColor="text1"/>
          <w:sz w:val="20"/>
          <w:szCs w:val="20"/>
        </w:rPr>
        <w:t>) in the discovery GWAS (p &lt; 5x10</w:t>
      </w:r>
      <w:r w:rsidR="00CB3E9E" w:rsidRPr="00F24D64">
        <w:rPr>
          <w:rFonts w:ascii="Times New Roman" w:hAnsi="Times New Roman" w:cs="Times New Roman"/>
          <w:color w:val="000000" w:themeColor="text1"/>
          <w:sz w:val="20"/>
          <w:szCs w:val="20"/>
          <w:vertAlign w:val="superscript"/>
        </w:rPr>
        <w:t>-8</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-7</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-6</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-5</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-4</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-3</w:t>
      </w:r>
      <w:r w:rsidR="00CB3E9E" w:rsidRPr="00F24D64">
        <w:rPr>
          <w:rFonts w:ascii="Times New Roman" w:hAnsi="Times New Roman" w:cs="Times New Roman"/>
          <w:color w:val="000000" w:themeColor="text1"/>
          <w:sz w:val="20"/>
          <w:szCs w:val="20"/>
        </w:rPr>
        <w:t>, p &lt; 5x10</w:t>
      </w:r>
      <w:r w:rsidR="00CB3E9E" w:rsidRPr="00F24D64">
        <w:rPr>
          <w:rFonts w:ascii="Times New Roman" w:hAnsi="Times New Roman" w:cs="Times New Roman"/>
          <w:color w:val="000000" w:themeColor="text1"/>
          <w:sz w:val="20"/>
          <w:szCs w:val="20"/>
          <w:vertAlign w:val="superscript"/>
        </w:rPr>
        <w:t>-2</w:t>
      </w:r>
      <w:r w:rsidR="00CB3E9E" w:rsidRPr="00F24D64">
        <w:rPr>
          <w:rFonts w:ascii="Times New Roman" w:hAnsi="Times New Roman" w:cs="Times New Roman"/>
          <w:color w:val="000000" w:themeColor="text1"/>
          <w:sz w:val="20"/>
          <w:szCs w:val="20"/>
        </w:rPr>
        <w:t xml:space="preserve">, p &lt; 0.1, p &lt; 0.2, p &lt; 0.3, p &lt; 0.4 and p &lt; 0.5) using PLINK. </w:t>
      </w:r>
      <w:r w:rsidRPr="00F24D64">
        <w:rPr>
          <w:rFonts w:ascii="Times New Roman" w:hAnsi="Times New Roman" w:cs="Times New Roman"/>
          <w:color w:val="000000" w:themeColor="text1"/>
          <w:sz w:val="20"/>
          <w:szCs w:val="20"/>
        </w:rPr>
        <w:t>GRS were scaled around mean 0 with variance 1</w:t>
      </w:r>
      <w:r w:rsidR="00576838" w:rsidRPr="00F24D64">
        <w:rPr>
          <w:rFonts w:ascii="Times New Roman" w:hAnsi="Times New Roman" w:cs="Times New Roman"/>
          <w:color w:val="000000" w:themeColor="text1"/>
          <w:sz w:val="20"/>
          <w:szCs w:val="20"/>
        </w:rPr>
        <w:t xml:space="preserve"> to allow direct comparison of effect sizes between P</w:t>
      </w:r>
      <w:r w:rsidR="00576838" w:rsidRPr="00F24D64">
        <w:rPr>
          <w:rFonts w:ascii="Times New Roman" w:hAnsi="Times New Roman" w:cs="Times New Roman"/>
          <w:color w:val="000000" w:themeColor="text1"/>
          <w:sz w:val="20"/>
          <w:szCs w:val="20"/>
          <w:vertAlign w:val="subscript"/>
        </w:rPr>
        <w:t>T</w:t>
      </w:r>
      <w:r w:rsidR="0062083E" w:rsidRPr="00F24D64">
        <w:rPr>
          <w:rFonts w:ascii="Times New Roman" w:hAnsi="Times New Roman" w:cs="Times New Roman"/>
          <w:color w:val="000000" w:themeColor="text1"/>
          <w:sz w:val="20"/>
          <w:szCs w:val="20"/>
        </w:rPr>
        <w:t>s</w:t>
      </w:r>
      <w:r w:rsidRPr="00F24D64">
        <w:rPr>
          <w:rFonts w:ascii="Times New Roman" w:hAnsi="Times New Roman" w:cs="Times New Roman"/>
          <w:color w:val="000000" w:themeColor="text1"/>
          <w:sz w:val="20"/>
          <w:szCs w:val="20"/>
        </w:rPr>
        <w:t>. We applied logistic regression, including sex and significant genetic principal components (PCs) (phenotype association p &lt; 0.05/100 = 0.0005) as covariates, to test the association between GRS and disease phenotypes and calculate GRS effect estimates on disease liability.</w:t>
      </w:r>
    </w:p>
    <w:p w14:paraId="46572E4D" w14:textId="77777777" w:rsidR="00F0122E" w:rsidRPr="00F24D64" w:rsidRDefault="00F0122E" w:rsidP="00F0122E">
      <w:pPr>
        <w:spacing w:line="480" w:lineRule="auto"/>
        <w:rPr>
          <w:rFonts w:ascii="Times New Roman" w:hAnsi="Times New Roman" w:cs="Times New Roman"/>
          <w:color w:val="000000" w:themeColor="text1"/>
          <w:sz w:val="20"/>
          <w:szCs w:val="20"/>
        </w:rPr>
      </w:pPr>
    </w:p>
    <w:p w14:paraId="1998280D" w14:textId="7C9E66DA" w:rsidR="00F0122E" w:rsidRPr="00FA1757" w:rsidRDefault="0062083E" w:rsidP="00F0122E">
      <w:pPr>
        <w:spacing w:line="480" w:lineRule="auto"/>
        <w:rPr>
          <w:rFonts w:ascii="Times New Roman" w:hAnsi="Times New Roman" w:cs="Times New Roman"/>
          <w:b/>
          <w:bCs/>
          <w:iCs/>
          <w:color w:val="FF0000"/>
          <w:sz w:val="20"/>
          <w:szCs w:val="20"/>
        </w:rPr>
      </w:pPr>
      <w:r w:rsidRPr="00FA1757">
        <w:rPr>
          <w:rFonts w:ascii="Times New Roman" w:hAnsi="Times New Roman" w:cs="Times New Roman"/>
          <w:b/>
          <w:bCs/>
          <w:iCs/>
          <w:color w:val="FF0000"/>
          <w:sz w:val="20"/>
          <w:szCs w:val="20"/>
        </w:rPr>
        <w:t xml:space="preserve">2.4 </w:t>
      </w:r>
      <w:r w:rsidR="00F0122E" w:rsidRPr="00FA1757">
        <w:rPr>
          <w:rFonts w:ascii="Times New Roman" w:hAnsi="Times New Roman" w:cs="Times New Roman"/>
          <w:b/>
          <w:bCs/>
          <w:iCs/>
          <w:color w:val="FF0000"/>
          <w:sz w:val="20"/>
          <w:szCs w:val="20"/>
        </w:rPr>
        <w:t>Meta-analyses</w:t>
      </w:r>
    </w:p>
    <w:p w14:paraId="2C9A0E70" w14:textId="4EF59A82" w:rsidR="00F0122E" w:rsidRPr="00F24D64" w:rsidRDefault="00F0122E" w:rsidP="00F0122E">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 xml:space="preserve">We replicated a previously reported MLM association analysis for ALS using GCTA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CB2E018B-228A-4F9F-AFF8-731C68E2F676&lt;/uuid&gt;&lt;priority&gt;6&lt;/priority&gt;&lt;publications&gt;&lt;publication&gt;&lt;uuid&gt;B03A7BDF-C17A-45E5-9EBE-98276E907BDE&lt;/uuid&gt;&lt;volume&gt;48&lt;/volume&gt;&lt;accepted_date&gt;99201606201200000000222000&lt;/accepted_date&gt;&lt;version&gt;2016/07/28&lt;/version&gt;&lt;subtitle&gt;Nat Genet&lt;/subtitle&gt;&lt;doi&gt;10.1038/ng.3622&lt;/doi&gt;&lt;startpage&gt;1043&lt;/startpage&gt;&lt;publication_date&gt;99201609001200000000220000&lt;/publication_date&gt;&lt;url&gt;http://www.nature.com/doifinder/10.1038/ng.3622&lt;/url&gt;&lt;type&gt;400&lt;/type&gt;&lt;title&gt;Genome-wide association analyses identify new risk variants and the genetic architecture of amyotrophic lateral sclerosis.&lt;/title&gt;&lt;submission_date&gt;99201601071200000000222000&lt;/submission_date&gt;&lt;number&gt;9&lt;/number&gt;&lt;institution&gt;Department of Neurology, Brain Center Rudolf Magnus, University Medical Center Utrecht, Utrecht, the Netherlands.&lt;/institution&gt;&lt;subtype&gt;400&lt;/subtype&gt;&lt;endpage&gt;1048&lt;/endpage&gt;&lt;bundle&gt;&lt;publication&gt;&lt;publisher&gt;Nature Publishing Group, a division of Macmillan Publishers Limited. All Rights Reserved.&lt;/publisher&gt;&lt;title&gt;Nature Genetics&lt;/title&gt;&lt;type&gt;-100&lt;/type&gt;&lt;subtype&gt;-100&lt;/subtype&gt;&lt;uuid&gt;77E7A9A5-DE7F-4908-96F8-A93A7E69F7E0&lt;/uuid&gt;&lt;/publication&gt;&lt;/bundle&gt;&lt;authors&gt;&lt;author&gt;&lt;nonDroppingParticle&gt;van&lt;/nonDroppingParticle&gt;&lt;firstName&gt;Wouter&lt;/firstName&gt;&lt;lastName&gt;Rheenen&lt;/lastName&gt;&lt;/author&gt;&lt;author&gt;&lt;firstName&gt;Aleksey&lt;/firstName&gt;&lt;lastName&gt;Shatunov&lt;/lastName&gt;&lt;/author&gt;&lt;author&gt;&lt;firstName&gt;Annelot&lt;/firstName&gt;&lt;middleNames&gt;M&lt;/middleNames&gt;&lt;lastName&gt;Dekker&lt;/lastName&gt;&lt;/author&gt;&lt;author&gt;&lt;firstName&gt;Russell&lt;/firstName&gt;&lt;middleNames&gt;L&lt;/middleNames&gt;&lt;lastName&gt;McLaughlin&lt;/lastName&gt;&lt;/author&gt;&lt;author&gt;&lt;firstName&gt;Frank&lt;/firstName&gt;&lt;middleNames&gt;P&lt;/middleNames&gt;&lt;lastName&gt;Diekstra&lt;/lastName&gt;&lt;/author&gt;&lt;author&gt;&lt;firstName&gt;Sara&lt;/firstName&gt;&lt;middleNames&gt;L&lt;/middleNames&gt;&lt;lastName&gt;Pulit&lt;/lastName&gt;&lt;/author&gt;&lt;author&gt;&lt;lastName&gt;Spek&lt;/lastName&gt;&lt;nonDroppingParticle&gt;van der&lt;/nonDroppingParticle&gt;&lt;firstName&gt;Rick&lt;/firstName&gt;&lt;middleNames&gt;A A&lt;/middleNames&gt;&lt;/author&gt;&lt;author&gt;&lt;firstName&gt;Urmo&lt;/firstName&gt;&lt;lastName&gt;Võsa&lt;/lastName&gt;&lt;/author&gt;&lt;author&gt;&lt;nonDroppingParticle&gt;de&lt;/nonDroppingParticle&gt;&lt;firstName&gt;Simone&lt;/firstName&gt;&lt;lastName&gt;Jong&lt;/lastName&gt;&lt;/author&gt;&lt;author&gt;&lt;firstName&gt;Matthew&lt;/firstName&gt;&lt;middleNames&gt;R&lt;/middleNames&gt;&lt;lastName&gt;Robinson&lt;/lastName&gt;&lt;/author&gt;&lt;author&gt;&lt;firstName&gt;Jian&lt;/firstName&gt;&lt;lastName&gt;Yang&lt;/lastName&gt;&lt;/author&gt;&lt;author&gt;&lt;firstName&gt;Isabella&lt;/firstName&gt;&lt;lastName&gt;Fogh&lt;/lastName&gt;&lt;/author&gt;&lt;author&gt;&lt;lastName&gt;Doormaal&lt;/lastName&gt;&lt;nonDroppingParticle&gt;van&lt;/nonDroppingParticle&gt;&lt;firstName&gt;Perry&lt;/firstName&gt;&lt;middleNames&gt;Tc&lt;/middleNames&gt;&lt;/author&gt;&lt;author&gt;&lt;firstName&gt;Gijs&lt;/firstName&gt;&lt;middleNames&gt;H P&lt;/middleNames&gt;&lt;lastName&gt;Tazelaar&lt;/lastName&gt;&lt;/author&gt;&lt;author&gt;&lt;firstName&gt;Max&lt;/firstName&gt;&lt;lastName&gt;Koppers&lt;/lastName&gt;&lt;/author&gt;&lt;author&gt;&lt;firstName&gt;Anna&lt;/firstName&gt;&lt;middleNames&gt;M&lt;/middleNames&gt;&lt;lastName&gt;Blokhuis&lt;/lastName&gt;&lt;/author&gt;&lt;author&gt;&lt;firstName&gt;William&lt;/firstName&gt;&lt;lastName&gt;Sproviero&lt;/lastName&gt;&lt;/author&gt;&lt;author&gt;&lt;firstName&gt;Ashley&lt;/firstName&gt;&lt;middleNames&gt;R&lt;/middleNames&gt;&lt;lastName&gt;Jones&lt;/lastName&gt;&lt;/author&gt;&lt;author&gt;&lt;firstName&gt;Kevin&lt;/firstName&gt;&lt;middleNames&gt;P&lt;/middleNames&gt;&lt;lastName&gt;Kenna&lt;/lastName&gt;&lt;/author&gt;&lt;author&gt;&lt;lastName&gt;Eijk&lt;/lastName&gt;&lt;nonDroppingParticle&gt;van&lt;/nonDroppingParticle&gt;&lt;firstName&gt;Kristel&lt;/firstName&gt;&lt;middleNames&gt;R&lt;/middleNames&gt;&lt;/author&gt;&lt;author&gt;&lt;firstName&gt;Oliver&lt;/firstName&gt;&lt;lastName&gt;Harschnitz&lt;/lastName&gt;&lt;/author&gt;&lt;author&gt;&lt;firstName&gt;Raymond&lt;/firstName&gt;&lt;middleNames&gt;D&lt;/middleNames&gt;&lt;lastName&gt;Schellevis&lt;/lastName&gt;&lt;/author&gt;&lt;author&gt;&lt;firstName&gt;William&lt;/firstName&gt;&lt;middleNames&gt;J&lt;/middleNames&gt;&lt;lastName&gt;Brands&lt;/lastName&gt;&lt;/author&gt;&lt;author&gt;&lt;firstName&gt;Jelena&lt;/firstName&gt;&lt;lastName&gt;Medic&lt;/lastName&gt;&lt;/author&gt;&lt;author&gt;&lt;firstName&gt;Androniki&lt;/firstName&gt;&lt;lastName&gt;Menelaou&lt;/lastName&gt;&lt;/author&gt;&lt;author&gt;&lt;firstName&gt;Alice&lt;/firstName&gt;&lt;lastName&gt;Vajda&lt;/lastName&gt;&lt;/author&gt;&lt;author&gt;&lt;firstName&gt;Nicola&lt;/firstName&gt;&lt;lastName&gt;Ticozzi&lt;/lastName&gt;&lt;/author&gt;&lt;author&gt;&lt;firstName&gt;Kuang&lt;/firstName&gt;&lt;lastName&gt;Lin&lt;/lastName&gt;&lt;/author&gt;&lt;author&gt;&lt;firstName&gt;Boris&lt;/firstName&gt;&lt;lastName&gt;Rogelj&lt;/lastName&gt;&lt;/author&gt;&lt;author&gt;&lt;firstName&gt;Katarina&lt;/firstName&gt;&lt;lastName&gt;Vrabec&lt;/lastName&gt;&lt;/author&gt;&lt;author&gt;&lt;firstName&gt;Metka&lt;/firstName&gt;&lt;lastName&gt;Ravnik-Glavač&lt;/lastName&gt;&lt;/author&gt;&lt;author&gt;&lt;firstName&gt;Blaž&lt;/firstName&gt;&lt;lastName&gt;Koritnik&lt;/lastName&gt;&lt;/author&gt;&lt;author&gt;&lt;firstName&gt;Janez&lt;/firstName&gt;&lt;lastName&gt;Zidar&lt;/lastName&gt;&lt;/author&gt;&lt;author&gt;&lt;firstName&gt;Lea&lt;/firstName&gt;&lt;lastName&gt;Leonardis&lt;/lastName&gt;&lt;/author&gt;&lt;author&gt;&lt;firstName&gt;Leja&lt;/firstName&gt;&lt;middleNames&gt;Dolenc&lt;/middleNames&gt;&lt;lastName&gt;Grošelj&lt;/lastName&gt;&lt;/author&gt;&lt;author&gt;&lt;firstName&gt;Stéphanie&lt;/firstName&gt;&lt;lastName&gt;Millecamps&lt;/lastName&gt;&lt;/author&gt;&lt;author&gt;&lt;firstName&gt;François&lt;/firstName&gt;&lt;lastName&gt;Salachas&lt;/lastName&gt;&lt;/author&gt;&lt;author&gt;&lt;firstName&gt;Vincent&lt;/firstName&gt;&lt;lastName&gt;Meininger&lt;/lastName&gt;&lt;/author&gt;&lt;author&gt;&lt;nonDroppingParticle&gt;de&lt;/nonDroppingParticle&gt;&lt;firstName&gt;Mamede&lt;/firstName&gt;&lt;lastName&gt;Carvalho&lt;/lastName&gt;&lt;/author&gt;&lt;author&gt;&lt;firstName&gt;Susana&lt;/firstName&gt;&lt;lastName&gt;Pinto&lt;/lastName&gt;&lt;/author&gt;&lt;author&gt;&lt;firstName&gt;Jesus&lt;/firstName&gt;&lt;middleNames&gt;S&lt;/middleNames&gt;&lt;lastName&gt;Mora&lt;/lastName&gt;&lt;/author&gt;&lt;author&gt;&lt;firstName&gt;Ricardo&lt;/firstName&gt;&lt;lastName&gt;Rojas-García&lt;/lastName&gt;&lt;/author&gt;&lt;author&gt;&lt;firstName&gt;Meraida&lt;/firstName&gt;&lt;lastName&gt;Polak&lt;/lastName&gt;&lt;/author&gt;&lt;author&gt;&lt;firstName&gt;Siddharthan&lt;/firstName&gt;&lt;lastName&gt;Chandran&lt;/lastName&gt;&lt;/author&gt;&lt;author&gt;&lt;firstName&gt;Shuna&lt;/firstName&gt;&lt;lastName&gt;Colville&lt;/lastName&gt;&lt;/author&gt;&lt;author&gt;&lt;firstName&gt;Robert&lt;/firstName&gt;&lt;lastName&gt;Swingler&lt;/lastName&gt;&lt;/author&gt;&lt;author&gt;&lt;firstName&gt;Karen&lt;/firstName&gt;&lt;middleNames&gt;E&lt;/middleNames&gt;&lt;lastName&gt;Morrison&lt;/lastName&gt;&lt;/author&gt;&lt;author&gt;&lt;firstName&gt;Pamela&lt;/firstName&gt;&lt;middleNames&gt;J&lt;/middleNames&gt;&lt;lastName&gt;Shaw&lt;/lastName&gt;&lt;/author&gt;&lt;author&gt;&lt;firstName&gt;John&lt;/firstName&gt;&lt;lastName&gt;Hardy&lt;/lastName&gt;&lt;/author&gt;&lt;author&gt;&lt;firstName&gt;Richard&lt;/firstName&gt;&lt;middleNames&gt;W&lt;/middleNames&gt;&lt;lastName&gt;Orrell&lt;/lastName&gt;&lt;/author&gt;&lt;author&gt;&lt;firstName&gt;Alan&lt;/firstName&gt;&lt;lastName&gt;Pittman&lt;/lastName&gt;&lt;/author&gt;&lt;author&gt;&lt;firstName&gt;Katie&lt;/firstName&gt;&lt;lastName&gt;Sidle&lt;/lastName&gt;&lt;/author&gt;&lt;author&gt;&lt;firstName&gt;Pietro&lt;/firstName&gt;&lt;lastName&gt;Fratta&lt;/lastName&gt;&lt;/author&gt;&lt;author&gt;&lt;firstName&gt;Andrea&lt;/firstName&gt;&lt;lastName&gt;Malaspina&lt;/lastName&gt;&lt;/author&gt;&lt;author&gt;&lt;firstName&gt;Simon&lt;/firstName&gt;&lt;lastName&gt;Topp&lt;/lastName&gt;&lt;/author&gt;&lt;author&gt;&lt;firstName&gt;Susanne&lt;/firstName&gt;&lt;lastName&gt;Petri&lt;/lastName&gt;&lt;/author&gt;&lt;author&gt;&lt;firstName&gt;Susanne&lt;/firstName&gt;&lt;lastName&gt;Abdulla&lt;/lastName&gt;&lt;/author&gt;&lt;author&gt;&lt;firstName&gt;Carsten&lt;/firstName&gt;&lt;lastName&gt;Drepper&lt;/lastName&gt;&lt;/author&gt;&lt;author&gt;&lt;firstName&gt;Michael&lt;/firstName&gt;&lt;lastName&gt;Sendtner&lt;/lastName&gt;&lt;/author&gt;&lt;author&gt;&lt;firstName&gt;Thomas&lt;/firstName&gt;&lt;lastName&gt;Meyer&lt;/lastName&gt;&lt;/author&gt;&lt;author&gt;&lt;firstName&gt;Roel&lt;/firstName&gt;&lt;middleNames&gt;A&lt;/middleNames&gt;&lt;lastName&gt;Ophoff&lt;/lastName&gt;&lt;/author&gt;&lt;author&gt;&lt;firstName&gt;Kim&lt;/firstName&gt;&lt;middleNames&gt;A&lt;/middleNames&gt;&lt;lastName&gt;Staats&lt;/lastName&gt;&lt;/author&gt;&lt;author&gt;&lt;firstName&gt;Martina&lt;/firstName&gt;&lt;lastName&gt;Wiedau-Pazos&lt;/lastName&gt;&lt;/author&gt;&lt;author&gt;&lt;firstName&gt;Catherine&lt;/firstName&gt;&lt;lastName&gt;Lomen-Hoerth&lt;/lastName&gt;&lt;/author&gt;&lt;author&gt;&lt;lastName&gt;Deerlin&lt;/lastName&gt;&lt;nonDroppingParticle&gt;Van&lt;/nonDroppingParticle&gt;&lt;firstName&gt;Vivianna&lt;/firstName&gt;&lt;middleNames&gt;M&lt;/middleNames&gt;&lt;/author&gt;&lt;author&gt;&lt;firstName&gt;John&lt;/firstName&gt;&lt;middleNames&gt;Q&lt;/middleNames&gt;&lt;lastName&gt;Trojanowski&lt;/lastName&gt;&lt;/author&gt;&lt;author&gt;&lt;firstName&gt;Lauren&lt;/firstName&gt;&lt;lastName&gt;Elman&lt;/lastName&gt;&lt;/author&gt;&lt;author&gt;&lt;firstName&gt;Leo&lt;/firstName&gt;&lt;lastName&gt;McCluskey&lt;/lastName&gt;&lt;/author&gt;&lt;author&gt;&lt;firstName&gt;A&lt;/firstName&gt;&lt;middleNames&gt;Nazli&lt;/middleNames&gt;&lt;lastName&gt;Basak&lt;/lastName&gt;&lt;/author&gt;&lt;author&gt;&lt;firstName&gt;Ceren&lt;/firstName&gt;&lt;lastName&gt;Tunca&lt;/lastName&gt;&lt;/author&gt;&lt;author&gt;&lt;firstName&gt;Hamid&lt;/firstName&gt;&lt;lastName&gt;Hamzeiy&lt;/lastName&gt;&lt;/author&gt;&lt;author&gt;&lt;firstName&gt;Yesim&lt;/firstName&gt;&lt;lastName&gt;Parman&lt;/lastName&gt;&lt;/author&gt;&lt;author&gt;&lt;firstName&gt;Thomas&lt;/firstName&gt;&lt;lastName&gt;Meitinger&lt;/lastName&gt;&lt;/author&gt;&lt;author&gt;&lt;firstName&gt;Peter&lt;/firstName&gt;&lt;lastName&gt;Lichtner&lt;/lastName&gt;&lt;/author&gt;&lt;author&gt;&lt;firstName&gt;Milena&lt;/firstName&gt;&lt;lastName&gt;Radivojkov-Blagojevic&lt;/lastName&gt;&lt;/author&gt;&lt;author&gt;&lt;firstName&gt;Christian&lt;/firstName&gt;&lt;middleNames&gt;R&lt;/middleNames&gt;&lt;lastName&gt;Andres&lt;/lastName&gt;&lt;/author&gt;&lt;author&gt;&lt;firstName&gt;Cindy&lt;/firstName&gt;&lt;lastName&gt;Maurel&lt;/lastName&gt;&lt;/author&gt;&lt;author&gt;&lt;firstName&gt;Gilbert&lt;/firstName&gt;&lt;lastName&gt;Bensimon&lt;/lastName&gt;&lt;/author&gt;&lt;author&gt;&lt;firstName&gt;Bernhard&lt;/firstName&gt;&lt;lastName&gt;Landwehrmeyer&lt;/lastName&gt;&lt;/author&gt;&lt;author&gt;&lt;firstName&gt;Alexis&lt;/firstName&gt;&lt;lastName&gt;Brice&lt;/lastName&gt;&lt;/author&gt;&lt;author&gt;&lt;firstName&gt;Christine&lt;/firstName&gt;&lt;middleNames&gt;A M&lt;/middleNames&gt;&lt;lastName&gt;Payan&lt;/lastName&gt;&lt;/author&gt;&lt;author&gt;&lt;firstName&gt;Safaa&lt;/firstName&gt;&lt;lastName&gt;Saker-Delye&lt;/lastName&gt;&lt;/author&gt;&lt;author&gt;&lt;firstName&gt;Alexandra&lt;/firstName&gt;&lt;lastName&gt;Dürr&lt;/lastName&gt;&lt;/author&gt;&lt;author&gt;&lt;firstName&gt;Nicholas&lt;/firstName&gt;&lt;middleNames&gt;W&lt;/middleNames&gt;&lt;lastName&gt;Wood&lt;/lastName&gt;&lt;/author&gt;&lt;author&gt;&lt;firstName&gt;Lukas&lt;/firstName&gt;&lt;lastName&gt;Tittmann&lt;/lastName&gt;&lt;/author&gt;&lt;author&gt;&lt;firstName&gt;Wolfgang&lt;/firstName&gt;&lt;lastName&gt;Lieb&lt;/lastName&gt;&lt;/author&gt;&lt;author&gt;&lt;firstName&gt;Andre&lt;/firstName&gt;&lt;lastName&gt;Franke&lt;/lastName&gt;&lt;/author&gt;&lt;author&gt;&lt;firstName&gt;Marcella&lt;/firstName&gt;&lt;lastName&gt;Rietschel&lt;/lastName&gt;&lt;/author&gt;&lt;author&gt;&lt;firstName&gt;Sven&lt;/firstName&gt;&lt;lastName&gt;Cichon&lt;/lastName&gt;&lt;/author&gt;&lt;author&gt;&lt;firstName&gt;Markus&lt;/firstName&gt;&lt;middleNames&gt;M&lt;/middleNames&gt;&lt;lastName&gt;Nothen&lt;/lastName&gt;&lt;/author&gt;&lt;author&gt;&lt;firstName&gt;Philippe&lt;/firstName&gt;&lt;lastName&gt;Amouyel&lt;/lastName&gt;&lt;/author&gt;&lt;author&gt;&lt;firstName&gt;Christophe&lt;/firstName&gt;&lt;lastName&gt;Tzourio&lt;/lastName&gt;&lt;/author&gt;&lt;author&gt;&lt;firstName&gt;Jean-François&lt;/firstName&gt;&lt;lastName&gt;Dartigues&lt;/lastName&gt;&lt;/author&gt;&lt;author&gt;&lt;firstName&gt;André&lt;/firstName&gt;&lt;middleNames&gt;G&lt;/middleNames&gt;&lt;lastName&gt;Uitterlinden&lt;/lastName&gt;&lt;/author&gt;&lt;author&gt;&lt;firstName&gt;Fernando&lt;/firstName&gt;&lt;lastName&gt;Rivadeneira&lt;/lastName&gt;&lt;/author&gt;&lt;author&gt;&lt;firstName&gt;Karol&lt;/firstName&gt;&lt;lastName&gt;Estrada&lt;/lastName&gt;&lt;/author&gt;&lt;author&gt;&lt;firstName&gt;Albert&lt;/firstName&gt;&lt;lastName&gt;Hofman&lt;/lastName&gt;&lt;/author&gt;&lt;author&gt;&lt;firstName&gt;Charles&lt;/firstName&gt;&lt;lastName&gt;Curtis&lt;/lastName&gt;&lt;/author&gt;&lt;author&gt;&lt;firstName&gt;Hylke&lt;/firstName&gt;&lt;middleNames&gt;M&lt;/middleNames&gt;&lt;lastName&gt;Blauw&lt;/lastName&gt;&lt;/author&gt;&lt;author&gt;&lt;lastName&gt;Kooi&lt;/lastName&gt;&lt;nonDroppingParticle&gt;van der&lt;/nonDroppingParticle&gt;&lt;firstName&gt;Anneke&lt;/firstName&gt;&lt;middleNames&gt;J&lt;/middleNames&gt;&lt;/author&gt;&lt;author&gt;&lt;nonDroppingParticle&gt;de&lt;/nonDroppingParticle&gt;&lt;firstName&gt;Marianne&lt;/firstName&gt;&lt;lastName&gt;Visser&lt;/lastName&gt;&lt;/author&gt;&lt;author&gt;&lt;firstName&gt;An&lt;/firstName&gt;&lt;lastName&gt;Goris&lt;/lastName&gt;&lt;/author&gt;&lt;author&gt;&lt;firstName&gt;Markus&lt;/firstName&gt;&lt;lastName&gt;Weber&lt;/lastName&gt;&lt;/author&gt;&lt;author&gt;&lt;firstName&gt;Christopher&lt;/firstName&gt;&lt;middleNames&gt;E&lt;/middleNames&gt;&lt;lastName&gt;Shaw&lt;/lastName&gt;&lt;/author&gt;&lt;author&gt;&lt;firstName&gt;Bradley&lt;/firstName&gt;&lt;middleNames&gt;N&lt;/middleNames&gt;&lt;lastName&gt;Smith&lt;/lastName&gt;&lt;/author&gt;&lt;author&gt;&lt;firstName&gt;Orietta&lt;/firstName&gt;&lt;lastName&gt;Pansarasa&lt;/lastName&gt;&lt;/author&gt;&lt;author&gt;&lt;firstName&gt;Cristina&lt;/firstName&gt;&lt;lastName&gt;Cereda&lt;/lastName&gt;&lt;/author&gt;&lt;author&gt;&lt;nonDroppingParticle&gt;Del&lt;/nonDroppingParticle&gt;&lt;firstName&gt;Roberto&lt;/firstName&gt;&lt;lastName&gt;Bo&lt;/lastName&gt;&lt;/author&gt;&lt;author&gt;&lt;firstName&gt;Giacomo&lt;/firstName&gt;&lt;middleNames&gt;P&lt;/middleNames&gt;&lt;lastName&gt;Comi&lt;/lastName&gt;&lt;/author&gt;&lt;author&gt;&lt;firstName&gt;Sandra&lt;/firstName&gt;&lt;lastName&gt;D'Alfonso&lt;/lastName&gt;&lt;/author&gt;&lt;author&gt;&lt;firstName&gt;Cinzia&lt;/firstName&gt;&lt;lastName&gt;Bertolin&lt;/lastName&gt;&lt;/author&gt;&lt;author&gt;&lt;firstName&gt;Gianni&lt;/firstName&gt;&lt;lastName&gt;Sorarù&lt;/lastName&gt;&lt;/author&gt;&lt;author&gt;&lt;firstName&gt;Letizia&lt;/firstName&gt;&lt;lastName&gt;Mazzini&lt;/lastName&gt;&lt;/author&gt;&lt;author&gt;&lt;firstName&gt;Viviana&lt;/firstName&gt;&lt;lastName&gt;Pensato&lt;/lastName&gt;&lt;/author&gt;&lt;author&gt;&lt;firstName&gt;Cinzia&lt;/firstName&gt;&lt;lastName&gt;Gellera&lt;/lastName&gt;&lt;/author&gt;&lt;author&gt;&lt;firstName&gt;Cinzia&lt;/firstName&gt;&lt;lastName&gt;Tiloca&lt;/lastName&gt;&lt;/author&gt;&lt;author&gt;&lt;firstName&gt;Antonia&lt;/firstName&gt;&lt;lastName&gt;Ratti&lt;/lastName&gt;&lt;/author&gt;&lt;author&gt;&lt;firstName&gt;Andrea&lt;/firstName&gt;&lt;lastName&gt;Calvo&lt;/lastName&gt;&lt;/author&gt;&lt;author&gt;&lt;firstName&gt;Cristina&lt;/firstName&gt;&lt;lastName&gt;Moglia&lt;/lastName&gt;&lt;/author&gt;&lt;author&gt;&lt;firstName&gt;Maura&lt;/firstName&gt;&lt;lastName&gt;Brunetti&lt;/lastName&gt;&lt;/author&gt;&lt;author&gt;&lt;firstName&gt;Simona&lt;/firstName&gt;&lt;lastName&gt;Arcuti&lt;/lastName&gt;&lt;/author&gt;&lt;author&gt;&lt;firstName&gt;Rosa&lt;/firstName&gt;&lt;lastName&gt;Capozzo&lt;/lastName&gt;&lt;/author&gt;&lt;author&gt;&lt;firstName&gt;Chiara&lt;/firstName&gt;&lt;lastName&gt;Zecca&lt;/lastName&gt;&lt;/author&gt;&lt;author&gt;&lt;firstName&gt;Christian&lt;/firstName&gt;&lt;lastName&gt;Lunetta&lt;/lastName&gt;&lt;/author&gt;&lt;author&gt;&lt;firstName&gt;Silvana&lt;/firstName&gt;&lt;lastName&gt;Penco&lt;/lastName&gt;&lt;/author&gt;&lt;author&gt;&lt;firstName&gt;Nilo&lt;/firstName&gt;&lt;lastName&gt;Riva&lt;/lastName&gt;&lt;/author&gt;&lt;author&gt;&lt;firstName&gt;Alessandro&lt;/firstName&gt;&lt;lastName&gt;Padovani&lt;/lastName&gt;&lt;/author&gt;&lt;author&gt;&lt;firstName&gt;Massimiliano&lt;/firstName&gt;&lt;lastName&gt;Filosto&lt;/lastName&gt;&lt;/author&gt;&lt;author&gt;&lt;firstName&gt;Bernard&lt;/firstName&gt;&lt;lastName&gt;Muller&lt;/lastName&gt;&lt;/author&gt;&lt;author&gt;&lt;firstName&gt;Robbert&lt;/firstName&gt;&lt;middleNames&gt;Jan&lt;/middleNames&gt;&lt;lastName&gt;Stuit&lt;/lastName&gt;&lt;/author&gt;&lt;author&gt;&lt;lastName&gt;PARALS Registry&lt;/lastName&gt;&lt;/author&gt;&lt;author&gt;&lt;lastName&gt;SLALOM Group&lt;/lastName&gt;&lt;/author&gt;&lt;author&gt;&lt;lastName&gt;SLAP Registry&lt;/lastName&gt;&lt;/author&gt;&lt;author&gt;&lt;lastName&gt;FALS Sequencing Consortium&lt;/lastName&gt;&lt;/author&gt;&lt;author&gt;&lt;lastName&gt;SLAGEN Consortium&lt;/lastName&gt;&lt;/author&gt;&lt;author&gt;&lt;lastName&gt;NNIPPS Study Group&lt;/lastName&gt;&lt;/author&gt;&lt;author&gt;&lt;firstName&gt;Ian&lt;/firstName&gt;&lt;lastName&gt;Blair&lt;/lastName&gt;&lt;/author&gt;&lt;author&gt;&lt;firstName&gt;Katharine&lt;/firstName&gt;&lt;lastName&gt;Zhang&lt;/lastName&gt;&lt;/author&gt;&lt;author&gt;&lt;firstName&gt;Emily&lt;/firstName&gt;&lt;middleNames&gt;P&lt;/middleNames&gt;&lt;lastName&gt;McCann&lt;/lastName&gt;&lt;/author&gt;&lt;author&gt;&lt;firstName&gt;Jennifer&lt;/firstName&gt;&lt;middleNames&gt;A&lt;/middleNames&gt;&lt;lastName&gt;Fifita&lt;/lastName&gt;&lt;/author&gt;&lt;author&gt;&lt;firstName&gt;Garth&lt;/firstName&gt;&lt;middleNames&gt;A&lt;/middleNames&gt;&lt;lastName&gt;Nicholson&lt;/lastName&gt;&lt;/author&gt;&lt;author&gt;&lt;firstName&gt;Dominic&lt;/firstName&gt;&lt;middleNames&gt;B&lt;/middleNames&gt;&lt;lastName&gt;Rowe&lt;/lastName&gt;&lt;/author&gt;&lt;author&gt;&lt;firstName&gt;Roger&lt;/firstName&gt;&lt;lastName&gt;Pamphlett&lt;/lastName&gt;&lt;/author&gt;&lt;author&gt;&lt;firstName&gt;Matthew&lt;/firstName&gt;&lt;middleNames&gt;C&lt;/middleNames&gt;&lt;lastName&gt;Kiernan&lt;/lastName&gt;&lt;/author&gt;&lt;author&gt;&lt;firstName&gt;Julian&lt;/firstName&gt;&lt;lastName&gt;Grosskreutz&lt;/lastName&gt;&lt;/author&gt;&lt;author&gt;&lt;firstName&gt;Otto&lt;/firstName&gt;&lt;middleNames&gt;W&lt;/middleNames&gt;&lt;lastName&gt;Witte&lt;/lastName&gt;&lt;/author&gt;&lt;author&gt;&lt;firstName&gt;Thomas&lt;/firstName&gt;&lt;lastName&gt;Ringer&lt;/lastName&gt;&lt;/author&gt;&lt;author&gt;&lt;firstName&gt;Tino&lt;/firstName&gt;&lt;lastName&gt;Prell&lt;/lastName&gt;&lt;/author&gt;&lt;author&gt;&lt;firstName&gt;Beatrice&lt;/firstName&gt;&lt;lastName&gt;Stubendorff&lt;/lastName&gt;&lt;/author&gt;&lt;author&gt;&lt;firstName&gt;Ingo&lt;/firstName&gt;&lt;lastName&gt;Kurth&lt;/lastName&gt;&lt;/author&gt;&lt;author&gt;&lt;firstName&gt;Christian&lt;/firstName&gt;&lt;middleNames&gt;A&lt;/middleNames&gt;&lt;lastName&gt;Hübner&lt;/lastName&gt;&lt;/author&gt;&lt;author&gt;&lt;firstName&gt;P&lt;/firstName&gt;&lt;middleNames&gt;Nigel&lt;/middleNames&gt;&lt;lastName&gt;Leigh&lt;/lastName&gt;&lt;/author&gt;&lt;author&gt;&lt;firstName&gt;Federico&lt;/firstName&gt;&lt;lastName&gt;Casale&lt;/lastName&gt;&lt;/author&gt;&lt;author&gt;&lt;firstName&gt;Adriano&lt;/firstName&gt;&lt;lastName&gt;Chiò&lt;/lastName&gt;&lt;/author&gt;&lt;author&gt;&lt;firstName&gt;Ettore&lt;/firstName&gt;&lt;lastName&gt;Beghi&lt;/lastName&gt;&lt;/author&gt;&lt;author&gt;&lt;firstName&gt;Elisabetta&lt;/firstName&gt;&lt;lastName&gt;Pupillo&lt;/lastName&gt;&lt;/author&gt;&lt;author&gt;&lt;firstName&gt;Rosanna&lt;/firstName&gt;&lt;lastName&gt;Tortelli&lt;/lastName&gt;&lt;/author&gt;&lt;author&gt;&lt;firstName&gt;Giancarlo&lt;/firstName&gt;&lt;lastName&gt;Logroscino&lt;/lastName&gt;&lt;/author&gt;&lt;author&gt;&lt;firstName&gt;John&lt;/firstName&gt;&lt;lastName&gt;Powell&lt;/lastName&gt;&lt;/author&gt;&lt;author&gt;&lt;firstName&gt;Albert&lt;/firstName&gt;&lt;middleNames&gt;C&lt;/middleNames&gt;&lt;lastName&gt;Ludolph&lt;/lastName&gt;&lt;/author&gt;&lt;author&gt;&lt;firstName&gt;Jochen&lt;/firstName&gt;&lt;middleNames&gt;H&lt;/middleNames&gt;&lt;lastName&gt;Weishaupt&lt;/lastName&gt;&lt;/author&gt;&lt;author&gt;&lt;firstName&gt;Wim&lt;/firstName&gt;&lt;lastName&gt;Robberecht&lt;/lastName&gt;&lt;/author&gt;&lt;author&gt;&lt;nonDroppingParticle&gt;van&lt;/nonDroppingParticle&gt;&lt;firstName&gt;Philip&lt;/firstName&gt;&lt;lastName&gt;Damme&lt;/lastName&gt;&lt;/author&gt;&lt;author&gt;&lt;firstName&gt;Lude&lt;/firstName&gt;&lt;lastName&gt;Franke&lt;/lastName&gt;&lt;/author&gt;&lt;author&gt;&lt;firstName&gt;Tune&lt;/firstName&gt;&lt;middleNames&gt;H&lt;/middleNames&gt;&lt;lastName&gt;Pers&lt;/lastName&gt;&lt;/author&gt;&lt;author&gt;&lt;firstName&gt;Robert&lt;/firstName&gt;&lt;middleNames&gt;H&lt;/middleNames&gt;&lt;lastName&gt;Brown&lt;/lastName&gt;&lt;/author&gt;&lt;author&gt;&lt;firstName&gt;Jonathan&lt;/firstName&gt;&lt;middleNames&gt;D&lt;/middleNames&gt;&lt;lastName&gt;Glass&lt;/lastName&gt;&lt;/author&gt;&lt;author&gt;&lt;firstName&gt;John&lt;/firstName&gt;&lt;middleNames&gt;E&lt;/middleNames&gt;&lt;lastName&gt;Landers&lt;/lastName&gt;&lt;/author&gt;&lt;author&gt;&lt;firstName&gt;Orla&lt;/firstName&gt;&lt;lastName&gt;Hardiman&lt;/lastName&gt;&lt;/author&gt;&lt;author&gt;&lt;firstName&gt;Peter&lt;/firstName&gt;&lt;middleNames&gt;M&lt;/middleNames&gt;&lt;lastName&gt;Andersen&lt;/lastName&gt;&lt;/author&gt;&lt;author&gt;&lt;firstName&gt;Philippe&lt;/firstName&gt;&lt;lastName&gt;Corcia&lt;/lastName&gt;&lt;/author&gt;&lt;author&gt;&lt;firstName&gt;Patrick&lt;/firstName&gt;&lt;lastName&gt;Vourc'h&lt;/lastName&gt;&lt;/author&gt;&lt;author&gt;&lt;firstName&gt;Vincenzo&lt;/firstName&gt;&lt;lastName&gt;Silani&lt;/lastName&gt;&lt;/author&gt;&lt;author&gt;&lt;firstName&gt;Naomi&lt;/firstName&gt;&lt;middleNames&gt;R&lt;/middleNames&gt;&lt;lastName&gt;Wray&lt;/lastName&gt;&lt;/author&gt;&lt;author&gt;&lt;firstName&gt;Peter&lt;/firstName&gt;&lt;middleNames&gt;M&lt;/middleNames&gt;&lt;lastName&gt;Visscher&lt;/lastName&gt;&lt;/author&gt;&lt;author&gt;&lt;lastName&gt;Bakker&lt;/lastName&gt;&lt;nonDroppingParticle&gt;de&lt;/nonDroppingParticle&gt;&lt;firstName&gt;Paul&lt;/firstName&gt;&lt;middleNames&gt;I W&lt;/middleNames&gt;&lt;/author&gt;&lt;author&gt;&lt;lastName&gt;Es&lt;/lastName&gt;&lt;nonDroppingParticle&gt;van&lt;/nonDroppingParticle&gt;&lt;firstName&gt;Michael&lt;/firstName&gt;&lt;middleNames&gt;A&lt;/middleNames&gt;&lt;/author&gt;&lt;author&gt;&lt;firstName&gt;R&lt;/firstName&gt;&lt;middleNames&gt;Jeroen&lt;/middleNames&gt;&lt;lastName&gt;Pasterkamp&lt;/lastName&gt;&lt;/author&gt;&lt;author&gt;&lt;firstName&gt;Cathryn&lt;/firstName&gt;&lt;middleNames&gt;M&lt;/middleNames&gt;&lt;lastName&gt;Lewis&lt;/lastName&gt;&lt;/author&gt;&lt;author&gt;&lt;firstName&gt;Gerome&lt;/firstName&gt;&lt;lastName&gt;Breen&lt;/lastName&gt;&lt;/author&gt;&lt;author&gt;&lt;firstName&gt;Ammar&lt;/firstName&gt;&lt;lastName&gt;Al-Chalabi&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(van Rheenen et al., 2016)</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xml:space="preserve">, now excluding duplicate and related individuals with the epilepsy data (PLINK PIHAT &gt; 0.10). </w:t>
      </w:r>
      <w:r w:rsidRPr="00FA1757">
        <w:rPr>
          <w:rFonts w:ascii="Times New Roman" w:hAnsi="Times New Roman" w:cs="Times New Roman"/>
          <w:color w:val="FF0000"/>
          <w:sz w:val="20"/>
          <w:szCs w:val="20"/>
        </w:rPr>
        <w:t xml:space="preserve">Inverse-variance weighted fixed effects meta-analyses were performed in METAL for </w:t>
      </w:r>
      <w:r w:rsidR="00481F2E" w:rsidRPr="00FA1757">
        <w:rPr>
          <w:rFonts w:ascii="Times New Roman" w:hAnsi="Times New Roman" w:cs="Times New Roman"/>
          <w:color w:val="FF0000"/>
          <w:sz w:val="20"/>
          <w:szCs w:val="20"/>
        </w:rPr>
        <w:t xml:space="preserve">variants with a genotype call rate </w:t>
      </w:r>
      <w:r w:rsidR="0009595D" w:rsidRPr="00FA1757">
        <w:rPr>
          <w:rFonts w:ascii="Times New Roman" w:hAnsi="Times New Roman" w:cs="Times New Roman"/>
          <w:color w:val="FF0000"/>
          <w:sz w:val="20"/>
          <w:szCs w:val="20"/>
        </w:rPr>
        <w:sym w:font="Symbol" w:char="F0B3"/>
      </w:r>
      <w:r w:rsidR="00481F2E" w:rsidRPr="00FA1757">
        <w:rPr>
          <w:rFonts w:ascii="Times New Roman" w:hAnsi="Times New Roman" w:cs="Times New Roman"/>
          <w:color w:val="FF0000"/>
          <w:sz w:val="20"/>
          <w:szCs w:val="20"/>
        </w:rPr>
        <w:t xml:space="preserve"> 0.95 in </w:t>
      </w:r>
      <w:r w:rsidRPr="00FA1757">
        <w:rPr>
          <w:rFonts w:ascii="Times New Roman" w:hAnsi="Times New Roman" w:cs="Times New Roman"/>
          <w:color w:val="FF0000"/>
          <w:sz w:val="20"/>
          <w:szCs w:val="20"/>
        </w:rPr>
        <w:t xml:space="preserve">MLM GWAS results of ALS and epilepsy (including subtypes) </w:t>
      </w:r>
      <w:r w:rsidRPr="00F24D64">
        <w:rPr>
          <w:rFonts w:ascii="Times New Roman" w:hAnsi="Times New Roman" w:cs="Times New Roman"/>
          <w:color w:val="000000" w:themeColor="text1"/>
          <w:sz w:val="20"/>
          <w:szCs w:val="20"/>
        </w:rPr>
        <w:fldChar w:fldCharType="begin"/>
      </w:r>
      <w:r w:rsidR="00154092" w:rsidRPr="00F24D64">
        <w:rPr>
          <w:rFonts w:ascii="Times New Roman" w:hAnsi="Times New Roman" w:cs="Times New Roman"/>
          <w:color w:val="000000" w:themeColor="text1"/>
          <w:sz w:val="20"/>
          <w:szCs w:val="20"/>
        </w:rPr>
        <w:instrText xml:space="preserve"> ADDIN PAPERS2_CITATIONS &lt;citation&gt;&lt;uuid&gt;B6BF6425-4AFE-46FA-8ECD-FB507D602125&lt;/uuid&gt;&lt;priority&gt;7&lt;/priority&gt;&lt;publications&gt;&lt;publication&gt;&lt;uuid&gt;D26C3D64-C2CB-4A99-BECE-AE920ACD9878&lt;/uuid&gt;&lt;volume&gt;26&lt;/volume&gt;&lt;doi&gt;10.1093/bioinformatics/btq340&lt;/doi&gt;&lt;version&gt;2010/07/10&lt;/version&gt;&lt;subtitle&gt;Bioinformatics&lt;/subtitle&gt;&lt;startpage&gt;2190&lt;/startpage&gt;&lt;publication_date&gt;99201009011200000000222000&lt;/publication_date&gt;&lt;type&gt;400&lt;/type&gt;&lt;title&gt;METAL: fast and efficient meta-analysis of genomewide association scans&lt;/title&gt;&lt;institution&gt;Department of Biostatistics, University of Michigan, 1420 Washington Heights, Ann Arbor, Michigan 48109, USA.&lt;/institution&gt;&lt;number&gt;17&lt;/number&gt;&lt;subtype&gt;400&lt;/subtype&gt;&lt;endpage&gt;2191&lt;/endpage&gt;&lt;bundle&gt;&lt;publication&gt;&lt;title&gt;Bioinformatics (Oxford, England)&lt;/title&gt;&lt;type&gt;-100&lt;/type&gt;&lt;subtype&gt;-100&lt;/subtype&gt;&lt;uuid&gt;EE11EAC5-E4D8-4C7C-A199-545509E3437B&lt;/uuid&gt;&lt;/publication&gt;&lt;/bundle&gt;&lt;authors&gt;&lt;author&gt;&lt;firstName&gt;C&lt;/firstName&gt;&lt;middleNames&gt;J&lt;/middleNames&gt;&lt;lastName&gt;Willer&lt;/lastName&gt;&lt;/author&gt;&lt;author&gt;&lt;firstName&gt;Y&lt;/firstName&gt;&lt;lastName&gt;Li&lt;/lastName&gt;&lt;/author&gt;&lt;author&gt;&lt;firstName&gt;G&lt;/firstName&gt;&lt;middleNames&gt;R&lt;/middleNames&gt;&lt;lastName&gt;Abecasis&lt;/lastName&gt;&lt;/author&gt;&lt;/authors&gt;&lt;/publication&gt;&lt;/publications&gt;&lt;cites&gt;&lt;/cites&gt;&lt;/citation&gt;</w:instrText>
      </w:r>
      <w:r w:rsidRPr="00F24D64">
        <w:rPr>
          <w:rFonts w:ascii="Times New Roman" w:hAnsi="Times New Roman" w:cs="Times New Roman"/>
          <w:color w:val="000000" w:themeColor="text1"/>
          <w:sz w:val="20"/>
          <w:szCs w:val="20"/>
        </w:rPr>
        <w:fldChar w:fldCharType="separate"/>
      </w:r>
      <w:r w:rsidR="00154092" w:rsidRPr="00F24D64">
        <w:rPr>
          <w:rFonts w:ascii="Times New Roman" w:hAnsi="Times New Roman" w:cs="Times New Roman"/>
          <w:color w:val="000000" w:themeColor="text1"/>
          <w:sz w:val="20"/>
          <w:szCs w:val="20"/>
          <w:lang w:val="en-GB"/>
        </w:rPr>
        <w:t>(Willer et al., 2010)</w:t>
      </w:r>
      <w:r w:rsidRPr="00F24D64">
        <w:rPr>
          <w:rFonts w:ascii="Times New Roman" w:hAnsi="Times New Roman" w:cs="Times New Roman"/>
          <w:color w:val="000000" w:themeColor="text1"/>
          <w:sz w:val="20"/>
          <w:szCs w:val="20"/>
        </w:rPr>
        <w:fldChar w:fldCharType="end"/>
      </w:r>
      <w:r w:rsidRPr="00F24D64">
        <w:rPr>
          <w:rFonts w:ascii="Times New Roman" w:hAnsi="Times New Roman" w:cs="Times New Roman"/>
          <w:color w:val="000000" w:themeColor="text1"/>
          <w:sz w:val="20"/>
          <w:szCs w:val="20"/>
        </w:rPr>
        <w:t>. Similarly, we performed meta-analyses where we ignored SNP effect direction to discover pleiotropic SNPs with opposing effects in both diseases.</w:t>
      </w:r>
    </w:p>
    <w:p w14:paraId="105A11F1" w14:textId="309B5E6D" w:rsidR="00F11A33" w:rsidRPr="00F24D64" w:rsidRDefault="00F11A33" w:rsidP="00F0122E">
      <w:pPr>
        <w:spacing w:line="480" w:lineRule="auto"/>
        <w:rPr>
          <w:rFonts w:ascii="Times New Roman" w:hAnsi="Times New Roman" w:cs="Times New Roman"/>
          <w:color w:val="000000" w:themeColor="text1"/>
          <w:sz w:val="22"/>
          <w:szCs w:val="22"/>
        </w:rPr>
      </w:pPr>
    </w:p>
    <w:p w14:paraId="6081533D" w14:textId="77777777" w:rsidR="0062083E" w:rsidRPr="00F24D64" w:rsidRDefault="0062083E" w:rsidP="00F0122E">
      <w:pPr>
        <w:spacing w:line="480" w:lineRule="auto"/>
        <w:rPr>
          <w:rFonts w:ascii="Times New Roman" w:hAnsi="Times New Roman" w:cs="Times New Roman"/>
          <w:color w:val="000000" w:themeColor="text1"/>
          <w:sz w:val="22"/>
          <w:szCs w:val="22"/>
        </w:rPr>
      </w:pPr>
    </w:p>
    <w:p w14:paraId="653E43C3" w14:textId="77777777" w:rsidR="0062083E" w:rsidRPr="00F24D64" w:rsidRDefault="0062083E">
      <w:pPr>
        <w:rPr>
          <w:rFonts w:ascii="Times New Roman" w:eastAsia="Times New Roman" w:hAnsi="Times New Roman" w:cs="Times New Roman"/>
          <w:b/>
          <w:bCs/>
          <w:color w:val="000000" w:themeColor="text1"/>
        </w:rPr>
      </w:pPr>
      <w:r w:rsidRPr="00F24D64">
        <w:rPr>
          <w:b/>
          <w:bCs/>
          <w:color w:val="000000" w:themeColor="text1"/>
        </w:rPr>
        <w:br w:type="page"/>
      </w:r>
    </w:p>
    <w:p w14:paraId="061156F2" w14:textId="5C6336E8" w:rsidR="00F11A33" w:rsidRPr="00FA1757" w:rsidRDefault="002E37E3" w:rsidP="0062083E">
      <w:pPr>
        <w:pStyle w:val="Lijstalinea"/>
        <w:numPr>
          <w:ilvl w:val="0"/>
          <w:numId w:val="6"/>
        </w:numPr>
        <w:spacing w:line="480" w:lineRule="auto"/>
        <w:rPr>
          <w:b/>
          <w:bCs/>
          <w:color w:val="FF0000"/>
        </w:rPr>
      </w:pPr>
      <w:r w:rsidRPr="00FA1757">
        <w:rPr>
          <w:b/>
          <w:bCs/>
          <w:color w:val="FF0000"/>
        </w:rPr>
        <w:lastRenderedPageBreak/>
        <w:t>Supplementary results</w:t>
      </w:r>
    </w:p>
    <w:p w14:paraId="733F8AC7" w14:textId="77777777" w:rsidR="00F11A33" w:rsidRPr="00F24D64" w:rsidRDefault="00F11A33" w:rsidP="00F11A33">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We combined ALS and epilepsy GWAS datasets (totaling 74,401 individuals), applied genetic correlation and GRS analyses to assess shared heritability between these diseases, and performed meta-analyses to discover possible pleiotropic loci.</w:t>
      </w:r>
    </w:p>
    <w:p w14:paraId="67BBF88A" w14:textId="60D91046" w:rsidR="00F11A33" w:rsidRPr="00F24D64" w:rsidRDefault="00F11A33" w:rsidP="00F11A33">
      <w:pPr>
        <w:spacing w:line="480" w:lineRule="auto"/>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ab/>
        <w:t>We found no significant genetic correlations using GCTA-GREML between ALS and epilepsy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 xml:space="preserve">g </w:t>
      </w:r>
      <w:r w:rsidRPr="00F24D64">
        <w:rPr>
          <w:rFonts w:ascii="Times New Roman" w:hAnsi="Times New Roman" w:cs="Times New Roman"/>
          <w:color w:val="000000" w:themeColor="text1"/>
          <w:sz w:val="20"/>
          <w:szCs w:val="20"/>
        </w:rPr>
        <w:t>= 0.0080 [95% confidence interval -0.079–0.095], p = 0.86), including focal subtype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 xml:space="preserve">g </w:t>
      </w:r>
      <w:r w:rsidRPr="00F24D64">
        <w:rPr>
          <w:rFonts w:ascii="Times New Roman" w:hAnsi="Times New Roman" w:cs="Times New Roman"/>
          <w:color w:val="000000" w:themeColor="text1"/>
          <w:sz w:val="20"/>
          <w:szCs w:val="20"/>
        </w:rPr>
        <w:t>= 0.052 [-0.046–0.15], p = 0.29) and generalized subtype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 xml:space="preserve">g </w:t>
      </w:r>
      <w:r w:rsidRPr="00F24D64">
        <w:rPr>
          <w:rFonts w:ascii="Times New Roman" w:hAnsi="Times New Roman" w:cs="Times New Roman"/>
          <w:color w:val="000000" w:themeColor="text1"/>
          <w:sz w:val="20"/>
          <w:szCs w:val="20"/>
        </w:rPr>
        <w:t xml:space="preserve">= -0.011 [-0.099–0.077], p = 0.81), also when the analysis was additionally stratified on MAF (Figure 1, Supplementary Table 2). The absence of </w:t>
      </w:r>
      <w:r w:rsidRPr="00F24D64">
        <w:rPr>
          <w:rFonts w:ascii="Times New Roman" w:hAnsi="Times New Roman" w:cs="Times New Roman"/>
          <w:iCs/>
          <w:color w:val="000000" w:themeColor="text1"/>
          <w:sz w:val="20"/>
          <w:szCs w:val="20"/>
        </w:rPr>
        <w:t xml:space="preserve">genetic correlation </w:t>
      </w:r>
      <w:r w:rsidRPr="00F24D64">
        <w:rPr>
          <w:rFonts w:ascii="Times New Roman" w:hAnsi="Times New Roman" w:cs="Times New Roman"/>
          <w:color w:val="000000" w:themeColor="text1"/>
          <w:sz w:val="20"/>
          <w:szCs w:val="20"/>
        </w:rPr>
        <w:t>with ALS was confirmed using LDSC for all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g</w:t>
      </w:r>
      <w:r w:rsidRPr="00F24D64">
        <w:rPr>
          <w:rFonts w:ascii="Times New Roman" w:hAnsi="Times New Roman" w:cs="Times New Roman"/>
          <w:color w:val="000000" w:themeColor="text1"/>
          <w:sz w:val="20"/>
          <w:szCs w:val="20"/>
        </w:rPr>
        <w:t xml:space="preserve"> = 0.054 [-0.23–0.34], p =0.70), focal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g</w:t>
      </w:r>
      <w:r w:rsidRPr="00F24D64">
        <w:rPr>
          <w:rFonts w:ascii="Times New Roman" w:hAnsi="Times New Roman" w:cs="Times New Roman"/>
          <w:color w:val="000000" w:themeColor="text1"/>
          <w:sz w:val="20"/>
          <w:szCs w:val="20"/>
        </w:rPr>
        <w:t xml:space="preserve"> = 0.49 [-0.060–1.04], p = 0.08), and generalized epilepsy (</w:t>
      </w:r>
      <w:r w:rsidRPr="00F24D64">
        <w:rPr>
          <w:rFonts w:ascii="Times New Roman" w:hAnsi="Times New Roman" w:cs="Times New Roman"/>
          <w:i/>
          <w:color w:val="000000" w:themeColor="text1"/>
          <w:sz w:val="20"/>
          <w:szCs w:val="20"/>
        </w:rPr>
        <w:t>r</w:t>
      </w:r>
      <w:r w:rsidRPr="00F24D64">
        <w:rPr>
          <w:rFonts w:ascii="Times New Roman" w:hAnsi="Times New Roman" w:cs="Times New Roman"/>
          <w:color w:val="000000" w:themeColor="text1"/>
          <w:sz w:val="20"/>
          <w:szCs w:val="20"/>
          <w:vertAlign w:val="subscript"/>
        </w:rPr>
        <w:t>g</w:t>
      </w:r>
      <w:r w:rsidRPr="00F24D64">
        <w:rPr>
          <w:rFonts w:ascii="Times New Roman" w:hAnsi="Times New Roman" w:cs="Times New Roman"/>
          <w:color w:val="000000" w:themeColor="text1"/>
          <w:sz w:val="20"/>
          <w:szCs w:val="20"/>
        </w:rPr>
        <w:t xml:space="preserve"> = -0.055 [-0.31–0.20], p = 0.67) (Figure 1).</w:t>
      </w:r>
      <w:r w:rsidR="00112095" w:rsidRPr="00F24D64">
        <w:rPr>
          <w:rFonts w:ascii="Times New Roman" w:hAnsi="Times New Roman" w:cs="Times New Roman"/>
          <w:color w:val="000000" w:themeColor="text1"/>
          <w:sz w:val="20"/>
          <w:szCs w:val="20"/>
        </w:rPr>
        <w:t xml:space="preserve"> </w:t>
      </w:r>
      <w:r w:rsidR="00112095" w:rsidRPr="00FA1757">
        <w:rPr>
          <w:rFonts w:ascii="Times New Roman" w:hAnsi="Times New Roman" w:cs="Times New Roman"/>
          <w:color w:val="FF0000"/>
          <w:sz w:val="20"/>
          <w:szCs w:val="20"/>
        </w:rPr>
        <w:t xml:space="preserve">Further analysis with LDSC using </w:t>
      </w:r>
      <w:r w:rsidR="007D204C" w:rsidRPr="00FA1757">
        <w:rPr>
          <w:rFonts w:ascii="Times New Roman" w:hAnsi="Times New Roman" w:cs="Times New Roman"/>
          <w:color w:val="FF0000"/>
          <w:sz w:val="20"/>
          <w:szCs w:val="20"/>
        </w:rPr>
        <w:t>available summary-level data</w:t>
      </w:r>
      <w:r w:rsidR="00112095" w:rsidRPr="00FA1757">
        <w:rPr>
          <w:rFonts w:ascii="Times New Roman" w:hAnsi="Times New Roman" w:cs="Times New Roman"/>
          <w:color w:val="FF0000"/>
          <w:sz w:val="20"/>
          <w:szCs w:val="20"/>
        </w:rPr>
        <w:t xml:space="preserve"> from a larger GWAS meta-analysis in ALS </w:t>
      </w:r>
      <w:r w:rsidR="00112095" w:rsidRPr="00FA1757">
        <w:rPr>
          <w:rFonts w:ascii="Times New Roman" w:hAnsi="Times New Roman" w:cs="Times New Roman"/>
          <w:color w:val="FF0000"/>
          <w:sz w:val="20"/>
          <w:szCs w:val="20"/>
        </w:rPr>
        <w:fldChar w:fldCharType="begin"/>
      </w:r>
      <w:r w:rsidR="00112095" w:rsidRPr="00FA1757">
        <w:rPr>
          <w:rFonts w:ascii="Times New Roman" w:hAnsi="Times New Roman" w:cs="Times New Roman"/>
          <w:color w:val="FF0000"/>
          <w:sz w:val="20"/>
          <w:szCs w:val="20"/>
        </w:rPr>
        <w:instrText xml:space="preserve"> ADDIN PAPERS2_CITATIONS &lt;citation&gt;&lt;uuid&gt;BAECE52A-CCFE-498E-B286-D661D8186114&lt;/uuid&gt;&lt;priority&gt;11&lt;/priority&gt;&lt;publications&gt;&lt;publication&gt;&lt;uuid&gt;CAC92D67-0DFD-4557-A3A8-9ABA957339C5&lt;/uuid&gt;&lt;volume&gt;97&lt;/volume&gt;&lt;accepted_date&gt;99201802261200000000222000&lt;/accepted_date&gt;&lt;doi&gt;10.1016/j.neuron.2018.02.027&lt;/doi&gt;&lt;startpage&gt;1268&lt;/startpage&gt;&lt;revision_date&gt;99201801211200000000222000&lt;/revision_date&gt;&lt;publication_date&gt;99201803211200000000222000&lt;/publication_date&gt;&lt;url&gt;http://linkinghub.elsevier.com/retrieve/pii/S089662731830148X&lt;/url&gt;&lt;type&gt;400&lt;/type&gt;&lt;title&gt;Genome-wide Analyses Identify KIF5A as a Novel ALS Gene.&lt;/title&gt;&lt;submission_date&gt;99201712211200000000222000&lt;/submission_date&gt;&lt;number&gt;6&lt;/number&gt;&lt;institution&gt;Neuromuscular Diseases Research Section, Laboratory of Neurogenetics, National Institute on Aging, NIH, Porter Neuroscience Research Center, Bethesda, MD 20892, USA.&lt;/institution&gt;&lt;subtype&gt;400&lt;/subtype&gt;&lt;endpage&gt;1283.e6&lt;/endpage&gt;&lt;bundle&gt;&lt;publication&gt;&lt;title&gt;Neuron&lt;/title&gt;&lt;type&gt;-100&lt;/type&gt;&lt;subtype&gt;-100&lt;/subtype&gt;&lt;uuid&gt;C4F4BCDF-BB2A-4C24-A31A-24063F253C87&lt;/uuid&gt;&lt;/publication&gt;&lt;/bundle&gt;&lt;authors&gt;&lt;author&gt;&lt;firstName&gt;Aude&lt;/firstName&gt;&lt;lastName&gt;Nicolas&lt;/lastName&gt;&lt;/author&gt;&lt;author&gt;&lt;firstName&gt;Kevin&lt;/firstName&gt;&lt;middleNames&gt;P&lt;/middleNames&gt;&lt;lastName&gt;Kenna&lt;/lastName&gt;&lt;/author&gt;&lt;author&gt;&lt;firstName&gt;Alan&lt;/firstName&gt;&lt;middleNames&gt;E&lt;/middleNames&gt;&lt;lastName&gt;Renton&lt;/lastName&gt;&lt;/author&gt;&lt;author&gt;&lt;firstName&gt;Nicola&lt;/firstName&gt;&lt;lastName&gt;Ticozzi&lt;/lastName&gt;&lt;/author&gt;&lt;author&gt;&lt;firstName&gt;Faraz&lt;/firstName&gt;&lt;lastName&gt;Faghri&lt;/lastName&gt;&lt;/author&gt;&lt;author&gt;&lt;firstName&gt;Ruth&lt;/firstName&gt;&lt;lastName&gt;Chia&lt;/lastName&gt;&lt;/author&gt;&lt;author&gt;&lt;firstName&gt;Janice&lt;/firstName&gt;&lt;middleNames&gt;A&lt;/middleNames&gt;&lt;lastName&gt;Dominov&lt;/lastName&gt;&lt;/author&gt;&lt;author&gt;&lt;firstName&gt;Brendan&lt;/firstName&gt;&lt;middleNames&gt;J&lt;/middleNames&gt;&lt;lastName&gt;Kenna&lt;/lastName&gt;&lt;/author&gt;&lt;author&gt;&lt;firstName&gt;Mike&lt;/firstName&gt;&lt;middleNames&gt;A&lt;/middleNames&gt;&lt;lastName&gt;Nalls&lt;/lastName&gt;&lt;/author&gt;&lt;author&gt;&lt;firstName&gt;Pamela&lt;/firstName&gt;&lt;lastName&gt;Keagle&lt;/lastName&gt;&lt;/author&gt;&lt;author&gt;&lt;firstName&gt;Alberto&lt;/firstName&gt;&lt;middleNames&gt;M&lt;/middleNames&gt;&lt;lastName&gt;Rivera&lt;/lastName&gt;&lt;/author&gt;&lt;author&gt;&lt;nonDroppingParticle&gt;van&lt;/nonDroppingParticle&gt;&lt;firstName&gt;Wouter&lt;/firstName&gt;&lt;lastName&gt;Rheenen&lt;/lastName&gt;&lt;/author&gt;&lt;author&gt;&lt;firstName&gt;Natalie&lt;/firstName&gt;&lt;middleNames&gt;A&lt;/middleNames&gt;&lt;lastName&gt;Murphy&lt;/lastName&gt;&lt;/author&gt;&lt;author&gt;&lt;lastName&gt;Vugt&lt;/lastName&gt;&lt;nonDroppingParticle&gt;van&lt;/nonDroppingParticle&gt;&lt;firstName&gt;Joke&lt;/firstName&gt;&lt;middleNames&gt;J F A&lt;/middleNames&gt;&lt;/author&gt;&lt;author&gt;&lt;firstName&gt;Joshua&lt;/firstName&gt;&lt;middleNames&gt;T&lt;/middleNames&gt;&lt;lastName&gt;Geiger&lt;/lastName&gt;&lt;/author&gt;&lt;author&gt;&lt;lastName&gt;Spek&lt;/lastName&gt;&lt;nonDroppingParticle&gt;Van der&lt;/nonDroppingParticle&gt;&lt;firstName&gt;Rick&lt;/firstName&gt;&lt;middleNames&gt;A&lt;/middleNames&gt;&lt;/author&gt;&lt;author&gt;&lt;firstName&gt;Hannah&lt;/firstName&gt;&lt;middleNames&gt;A&lt;/middleNames&gt;&lt;lastName&gt;Pliner&lt;/lastName&gt;&lt;/author&gt;&lt;author&gt;&lt;lastName&gt;Shankaracharya&lt;/lastName&gt;&lt;/author&gt;&lt;author&gt;&lt;firstName&gt;Bradley&lt;/firstName&gt;&lt;middleNames&gt;N&lt;/middleNames&gt;&lt;lastName&gt;Smith&lt;/lastName&gt;&lt;/author&gt;&lt;author&gt;&lt;firstName&gt;Giuseppe&lt;/firstName&gt;&lt;lastName&gt;Marangi&lt;/lastName&gt;&lt;/author&gt;&lt;author&gt;&lt;firstName&gt;Simon&lt;/firstName&gt;&lt;middleNames&gt;D&lt;/middleNames&gt;&lt;lastName&gt;Topp&lt;/lastName&gt;&lt;/author&gt;&lt;author&gt;&lt;firstName&gt;Yevgeniya&lt;/firstName&gt;&lt;lastName&gt;Abramzon&lt;/lastName&gt;&lt;/author&gt;&lt;author&gt;&lt;firstName&gt;Athina&lt;/firstName&gt;&lt;middleNames&gt;Soragia&lt;/middleNames&gt;&lt;lastName&gt;Gkazi&lt;/lastName&gt;&lt;/author&gt;&lt;author&gt;&lt;firstName&gt;John&lt;/firstName&gt;&lt;middleNames&gt;D&lt;/middleNames&gt;&lt;lastName&gt;Eicher&lt;/lastName&gt;&lt;/author&gt;&lt;author&gt;&lt;firstName&gt;Aoife&lt;/firstName&gt;&lt;lastName&gt;Kenna&lt;/lastName&gt;&lt;/author&gt;&lt;author&gt;&lt;lastName&gt;ITALSGEN Consortium&lt;/lastName&gt;&lt;/author&gt;&lt;author&gt;&lt;firstName&gt;Gabriele&lt;/firstName&gt;&lt;lastName&gt;Mora&lt;/lastName&gt;&lt;/author&gt;&lt;author&gt;&lt;firstName&gt;Andrea&lt;/firstName&gt;&lt;lastName&gt;Calvo&lt;/lastName&gt;&lt;/author&gt;&lt;author&gt;&lt;firstName&gt;Letizia&lt;/firstName&gt;&lt;lastName&gt;Mazzini&lt;/lastName&gt;&lt;/author&gt;&lt;author&gt;&lt;firstName&gt;Nilo&lt;/firstName&gt;&lt;lastName&gt;Riva&lt;/lastName&gt;&lt;/author&gt;&lt;author&gt;&lt;firstName&gt;Jessica&lt;/firstName&gt;&lt;lastName&gt;Mandrioli&lt;/lastName&gt;&lt;/author&gt;&lt;author&gt;&lt;firstName&gt;Claudia&lt;/firstName&gt;&lt;lastName&gt;Caponnetto&lt;/lastName&gt;&lt;/author&gt;&lt;author&gt;&lt;firstName&gt;Stefania&lt;/firstName&gt;&lt;lastName&gt;Battistini&lt;/lastName&gt;&lt;/author&gt;&lt;author&gt;&lt;firstName&gt;Paolo&lt;/firstName&gt;&lt;lastName&gt;Volanti&lt;/lastName&gt;&lt;/author&gt;&lt;author&gt;&lt;nonDroppingParticle&gt;La&lt;/nonDroppingParticle&gt;&lt;firstName&gt;Vincenzo&lt;/firstName&gt;&lt;lastName&gt;Bella&lt;/lastName&gt;&lt;/author&gt;&lt;author&gt;&lt;firstName&gt;Francesca&lt;/firstName&gt;&lt;middleNames&gt;L&lt;/middleNames&gt;&lt;lastName&gt;Conforti&lt;/lastName&gt;&lt;/author&gt;&lt;author&gt;&lt;firstName&gt;Giuseppe&lt;/firstName&gt;&lt;lastName&gt;Borghero&lt;/lastName&gt;&lt;/author&gt;&lt;author&gt;&lt;firstName&gt;Sonia&lt;/firstName&gt;&lt;lastName&gt;Messina&lt;/lastName&gt;&lt;/author&gt;&lt;author&gt;&lt;firstName&gt;Isabella&lt;/firstName&gt;&lt;middleNames&gt;L&lt;/middleNames&gt;&lt;lastName&gt;Simone&lt;/lastName&gt;&lt;/author&gt;&lt;author&gt;&lt;firstName&gt;Francesca&lt;/firstName&gt;&lt;lastName&gt;Trojsi&lt;/lastName&gt;&lt;/author&gt;&lt;author&gt;&lt;firstName&gt;Fabrizio&lt;/firstName&gt;&lt;lastName&gt;Salvi&lt;/lastName&gt;&lt;/author&gt;&lt;author&gt;&lt;firstName&gt;Francesco&lt;/firstName&gt;&lt;middleNames&gt;O&lt;/middleNames&gt;&lt;lastName&gt;Logullo&lt;/lastName&gt;&lt;/author&gt;&lt;author&gt;&lt;firstName&gt;Sandra&lt;/firstName&gt;&lt;lastName&gt;D'Alfonso&lt;/lastName&gt;&lt;/author&gt;&lt;author&gt;&lt;firstName&gt;Lucia&lt;/firstName&gt;&lt;lastName&gt;Corrado&lt;/lastName&gt;&lt;/author&gt;&lt;author&gt;&lt;firstName&gt;Margherita&lt;/firstName&gt;&lt;lastName&gt;Capasso&lt;/lastName&gt;&lt;/author&gt;&lt;author&gt;&lt;firstName&gt;Luigi&lt;/firstName&gt;&lt;lastName&gt;Ferrucci&lt;/lastName&gt;&lt;/author&gt;&lt;author&gt;&lt;lastName&gt;Genomic Translation for ALS Care (GTAC) Consortium&lt;/lastName&gt;&lt;/author&gt;&lt;author&gt;&lt;firstName&gt;Cristiane&lt;/firstName&gt;&lt;middleNames&gt;de Araujo Martins&lt;/middleNames&gt;&lt;lastName&gt;Moreno&lt;/lastName&gt;&lt;/author&gt;&lt;author&gt;&lt;firstName&gt;Sitharthan&lt;/firstName&gt;&lt;lastName&gt;Kamalakaran&lt;/lastName&gt;&lt;/author&gt;&lt;author&gt;&lt;firstName&gt;David&lt;/firstName&gt;&lt;middleNames&gt;B&lt;/middleNames&gt;&lt;lastName&gt;Goldstein&lt;/lastName&gt;&lt;/author&gt;&lt;author&gt;&lt;lastName&gt;ALS Sequencing Consortium&lt;/lastName&gt;&lt;/author&gt;&lt;author&gt;&lt;firstName&gt;Aaron&lt;/firstName&gt;&lt;middleNames&gt;D&lt;/middleNames&gt;&lt;lastName&gt;Gitler&lt;/lastName&gt;&lt;/author&gt;&lt;author&gt;&lt;firstName&gt;Tim&lt;/firstName&gt;&lt;lastName&gt;Harris&lt;/lastName&gt;&lt;/author&gt;&lt;author&gt;&lt;firstName&gt;Richard&lt;/firstName&gt;&lt;middleNames&gt;M&lt;/middleNames&gt;&lt;lastName&gt;Myers&lt;/lastName&gt;&lt;/author&gt;&lt;author&gt;&lt;lastName&gt;NYGC ALS Consortium&lt;/lastName&gt;&lt;/author&gt;&lt;author&gt;&lt;firstName&gt;Hemali&lt;/firstName&gt;&lt;lastName&gt;Phatnani&lt;/lastName&gt;&lt;/author&gt;&lt;author&gt;&lt;firstName&gt;Rajeeva&lt;/firstName&gt;&lt;middleNames&gt;Lochan&lt;/middleNames&gt;&lt;lastName&gt;Musunuri&lt;/lastName&gt;&lt;/author&gt;&lt;author&gt;&lt;firstName&gt;Uday&lt;/firstName&gt;&lt;middleNames&gt;Shankar&lt;/middleNames&gt;&lt;lastName&gt;Evani&lt;/lastName&gt;&lt;/author&gt;&lt;author&gt;&lt;firstName&gt;Avinash&lt;/firstName&gt;&lt;lastName&gt;Abhyankar&lt;/lastName&gt;&lt;/author&gt;&lt;author&gt;&lt;firstName&gt;Michael&lt;/firstName&gt;&lt;middleNames&gt;C&lt;/middleNames&gt;&lt;lastName&gt;Zody&lt;/lastName&gt;&lt;/author&gt;&lt;author&gt;&lt;lastName&gt;Answer ALS Foundation&lt;/lastName&gt;&lt;/author&gt;&lt;author&gt;&lt;firstName&gt;Julia&lt;/firstName&gt;&lt;lastName&gt;Kaye&lt;/lastName&gt;&lt;/author&gt;&lt;author&gt;&lt;firstName&gt;Steven&lt;/firstName&gt;&lt;lastName&gt;Finkbeiner&lt;/lastName&gt;&lt;/author&gt;&lt;author&gt;&lt;firstName&gt;Stacia&lt;/firstName&gt;&lt;middleNames&gt;K&lt;/middleNames&gt;&lt;lastName&gt;Wyman&lt;/lastName&gt;&lt;/author&gt;&lt;author&gt;&lt;firstName&gt;Alex&lt;/firstName&gt;&lt;lastName&gt;LeNail&lt;/lastName&gt;&lt;/author&gt;&lt;author&gt;&lt;firstName&gt;Leandro&lt;/firstName&gt;&lt;lastName&gt;Lima&lt;/lastName&gt;&lt;/author&gt;&lt;author&gt;&lt;firstName&gt;Ernest&lt;/firstName&gt;&lt;lastName&gt;Fraenkel&lt;/lastName&gt;&lt;/author&gt;&lt;author&gt;&lt;firstName&gt;Clive&lt;/firstName&gt;&lt;middleNames&gt;N&lt;/middleNames&gt;&lt;lastName&gt;Svendsen&lt;/lastName&gt;&lt;/author&gt;&lt;author&gt;&lt;firstName&gt;Leslie&lt;/firstName&gt;&lt;middleNames&gt;M&lt;/middleNames&gt;&lt;lastName&gt;Thompson&lt;/lastName&gt;&lt;/author&gt;&lt;author&gt;&lt;lastName&gt;Eyk&lt;/lastName&gt;&lt;nonDroppingParticle&gt;Van&lt;/nonDroppingParticle&gt;&lt;firstName&gt;Jennifer&lt;/firstName&gt;&lt;middleNames&gt;E&lt;/middleNames&gt;&lt;/author&gt;&lt;author&gt;&lt;firstName&gt;James&lt;/firstName&gt;&lt;middleNames&gt;D&lt;/middleNames&gt;&lt;lastName&gt;Berry&lt;/lastName&gt;&lt;/author&gt;&lt;author&gt;&lt;firstName&gt;Timothy&lt;/firstName&gt;&lt;middleNames&gt;M&lt;/middleNames&gt;&lt;lastName&gt;Miller&lt;/lastName&gt;&lt;/author&gt;&lt;author&gt;&lt;firstName&gt;Stephen&lt;/firstName&gt;&lt;middleNames&gt;J&lt;/middleNames&gt;&lt;lastName&gt;Kolb&lt;/lastName&gt;&lt;/author&gt;&lt;author&gt;&lt;firstName&gt;Merit&lt;/firstName&gt;&lt;lastName&gt;Cudkowicz&lt;/lastName&gt;&lt;/author&gt;&lt;author&gt;&lt;firstName&gt;Emily&lt;/firstName&gt;&lt;lastName&gt;Baxi&lt;/lastName&gt;&lt;/author&gt;&lt;author&gt;&lt;lastName&gt;Clinical Research in ALS and Related Disorders for Therapeutic Development (CReATe) Consortium&lt;/lastName&gt;&lt;/author&gt;&lt;author&gt;&lt;firstName&gt;Michael&lt;/firstName&gt;&lt;lastName&gt;Benatar&lt;/lastName&gt;&lt;/author&gt;&lt;author&gt;&lt;firstName&gt;J&lt;/firstName&gt;&lt;middleNames&gt;Paul&lt;/middleNames&gt;&lt;lastName&gt;Taylor&lt;/lastName&gt;&lt;/author&gt;&lt;author&gt;&lt;firstName&gt;Evadnie&lt;/firstName&gt;&lt;lastName&gt;Rampersaud&lt;/lastName&gt;&lt;/author&gt;&lt;author&gt;&lt;firstName&gt;Gang&lt;/firstName&gt;&lt;lastName&gt;Wu&lt;/lastName&gt;&lt;/author&gt;&lt;author&gt;&lt;firstName&gt;Joanne&lt;/firstName&gt;&lt;lastName&gt;Wuu&lt;/lastName&gt;&lt;/author&gt;&lt;author&gt;&lt;lastName&gt;SLAGEN Consortium&lt;/lastName&gt;&lt;/author&gt;&lt;author&gt;&lt;firstName&gt;Giuseppe&lt;/firstName&gt;&lt;lastName&gt;Lauria&lt;/lastName&gt;&lt;/author&gt;&lt;author&gt;&lt;firstName&gt;Federico&lt;/firstName&gt;&lt;lastName&gt;Verde&lt;/lastName&gt;&lt;/author&gt;&lt;author&gt;&lt;firstName&gt;Isabella&lt;/firstName&gt;&lt;lastName&gt;Fogh&lt;/lastName&gt;&lt;/author&gt;&lt;author&gt;&lt;firstName&gt;Cinzia&lt;/firstName&gt;&lt;lastName&gt;Tiloca&lt;/lastName&gt;&lt;/author&gt;&lt;author&gt;&lt;firstName&gt;Giacomo&lt;/firstName&gt;&lt;middleNames&gt;P&lt;/middleNames&gt;&lt;lastName&gt;Comi&lt;/lastName&gt;&lt;/author&gt;&lt;author&gt;&lt;firstName&gt;Gianni&lt;/firstName&gt;&lt;lastName&gt;Sorarù&lt;/lastName&gt;&lt;/author&gt;&lt;author&gt;&lt;firstName&gt;Cristina&lt;/firstName&gt;&lt;lastName&gt;Cereda&lt;/lastName&gt;&lt;/author&gt;&lt;author&gt;&lt;lastName&gt;French ALS Consortium&lt;/lastName&gt;&lt;/author&gt;&lt;author&gt;&lt;firstName&gt;Philippe&lt;/firstName&gt;&lt;lastName&gt;Corcia&lt;/lastName&gt;&lt;/author&gt;&lt;author&gt;&lt;firstName&gt;Hannu&lt;/firstName&gt;&lt;lastName&gt;Laaksovirta&lt;/lastName&gt;&lt;/author&gt;&lt;author&gt;&lt;firstName&gt;Liisa&lt;/firstName&gt;&lt;lastName&gt;Myllykangas&lt;/lastName&gt;&lt;/author&gt;&lt;author&gt;&lt;firstName&gt;Lilja&lt;/firstName&gt;&lt;lastName&gt;Jansson&lt;/lastName&gt;&lt;/author&gt;&lt;author&gt;&lt;firstName&gt;Miko&lt;/firstName&gt;&lt;lastName&gt;Valori&lt;/lastName&gt;&lt;/author&gt;&lt;author&gt;&lt;firstName&gt;John&lt;/firstName&gt;&lt;lastName&gt;Ealing&lt;/lastName&gt;&lt;/author&gt;&lt;author&gt;&lt;firstName&gt;Hisham&lt;/firstName&gt;&lt;lastName&gt;Hamdalla&lt;/lastName&gt;&lt;/author&gt;&lt;author&gt;&lt;firstName&gt;Sara&lt;/firstName&gt;&lt;lastName&gt;Rollinson&lt;/lastName&gt;&lt;/author&gt;&lt;author&gt;&lt;firstName&gt;Stuart&lt;/firstName&gt;&lt;lastName&gt;Pickering-Brown&lt;/lastName&gt;&lt;/author&gt;&lt;author&gt;&lt;firstName&gt;Richard&lt;/firstName&gt;&lt;middleNames&gt;W&lt;/middleNames&gt;&lt;lastName&gt;Orrell&lt;/lastName&gt;&lt;/author&gt;&lt;author&gt;&lt;firstName&gt;Katie&lt;/firstName&gt;&lt;middleNames&gt;C&lt;/middleNames&gt;&lt;lastName&gt;Sidle&lt;/lastName&gt;&lt;/author&gt;&lt;author&gt;&lt;firstName&gt;Andrea&lt;/firstName&gt;&lt;lastName&gt;Malaspina&lt;/lastName&gt;&lt;/author&gt;&lt;author&gt;&lt;firstName&gt;John&lt;/firstName&gt;&lt;lastName&gt;Hardy&lt;/lastName&gt;&lt;/author&gt;&lt;author&gt;&lt;firstName&gt;Andrew&lt;/firstName&gt;&lt;middleNames&gt;B&lt;/middleNames&gt;&lt;lastName&gt;Singleton&lt;/lastName&gt;&lt;/author&gt;&lt;author&gt;&lt;firstName&gt;Janel&lt;/firstName&gt;&lt;middleNames&gt;O&lt;/middleNames&gt;&lt;lastName&gt;Johnson&lt;/lastName&gt;&lt;/author&gt;&lt;author&gt;&lt;firstName&gt;Sampath&lt;/firstName&gt;&lt;lastName&gt;Arepalli&lt;/lastName&gt;&lt;/author&gt;&lt;author&gt;&lt;firstName&gt;Peter&lt;/firstName&gt;&lt;middleNames&gt;C&lt;/middleNames&gt;&lt;lastName&gt;Sapp&lt;/lastName&gt;&lt;/author&gt;&lt;author&gt;&lt;firstName&gt;Diane&lt;/firstName&gt;&lt;lastName&gt;McKenna-Yasek&lt;/lastName&gt;&lt;/author&gt;&lt;author&gt;&lt;firstName&gt;Meraida&lt;/firstName&gt;&lt;lastName&gt;Polak&lt;/lastName&gt;&lt;/author&gt;&lt;author&gt;&lt;firstName&gt;Seneshaw&lt;/firstName&gt;&lt;lastName&gt;Asress&lt;/lastName&gt;&lt;/author&gt;&lt;author&gt;&lt;firstName&gt;Safa&lt;/firstName&gt;&lt;lastName&gt;Al-Sarraj&lt;/lastName&gt;&lt;/author&gt;&lt;author&gt;&lt;firstName&gt;Andrew&lt;/firstName&gt;&lt;lastName&gt;King&lt;/lastName&gt;&lt;/author&gt;&lt;author&gt;&lt;firstName&gt;Claire&lt;/firstName&gt;&lt;lastName&gt;Troakes&lt;/lastName&gt;&lt;/author&gt;&lt;author&gt;&lt;firstName&gt;Caroline&lt;/firstName&gt;&lt;lastName&gt;Vance&lt;/lastName&gt;&lt;/author&gt;&lt;author&gt;&lt;nonDroppingParticle&gt;de&lt;/nonDroppingParticle&gt;&lt;firstName&gt;Jacqueline&lt;/firstName&gt;&lt;lastName&gt;Belleroche&lt;/lastName&gt;&lt;/author&gt;&lt;author&gt;&lt;firstName&gt;Frank&lt;/firstName&gt;&lt;lastName&gt;Baas&lt;/lastName&gt;&lt;/author&gt;&lt;author&gt;&lt;lastName&gt;Asbroek&lt;/lastName&gt;&lt;firstName&gt;Anneloor&lt;/firstName&gt;&lt;middleNames&gt;L M A&lt;/middleNames&gt;&lt;droppingParticle&gt;ten&lt;/droppingParticle&gt;&lt;/author&gt;&lt;author&gt;&lt;firstName&gt;Jose&lt;/firstName&gt;&lt;middleNames&gt;Luis&lt;/middleNames&gt;&lt;lastName&gt;Munoz-Blanco&lt;/lastName&gt;&lt;/author&gt;&lt;author&gt;&lt;firstName&gt;Dena&lt;/firstName&gt;&lt;middleNames&gt;G&lt;/middleNames&gt;&lt;lastName&gt;Hernandez&lt;/lastName&gt;&lt;/author&gt;&lt;author&gt;&lt;firstName&gt;Jinhui&lt;/firstName&gt;&lt;lastName&gt;Ding&lt;/lastName&gt;&lt;/author&gt;&lt;author&gt;&lt;firstName&gt;J&lt;/firstName&gt;&lt;middleNames&gt;Raphael&lt;/middleNames&gt;&lt;lastName&gt;Gibbs&lt;/lastName&gt;&lt;/author&gt;&lt;author&gt;&lt;firstName&gt;Sonja&lt;/firstName&gt;&lt;middleNames&gt;W&lt;/middleNames&gt;&lt;lastName&gt;Scholz&lt;/lastName&gt;&lt;/author&gt;&lt;author&gt;&lt;firstName&gt;Mary&lt;/firstName&gt;&lt;middleNames&gt;Kay&lt;/middleNames&gt;&lt;lastName&gt;Floeter&lt;/lastName&gt;&lt;/author&gt;&lt;author&gt;&lt;firstName&gt;Roy&lt;/firstName&gt;&lt;middleNames&gt;H&lt;/middleNames&gt;&lt;lastName&gt;Campbell&lt;/lastName&gt;&lt;/author&gt;&lt;author&gt;&lt;firstName&gt;Francesco&lt;/firstName&gt;&lt;lastName&gt;Landi&lt;/lastName&gt;&lt;/author&gt;&lt;author&gt;&lt;firstName&gt;Robert&lt;/firstName&gt;&lt;lastName&gt;Bowser&lt;/lastName&gt;&lt;/author&gt;&lt;author&gt;&lt;firstName&gt;Stefan&lt;/firstName&gt;&lt;middleNames&gt;M&lt;/middleNames&gt;&lt;lastName&gt;Pulst&lt;/lastName&gt;&lt;/author&gt;&lt;author&gt;&lt;firstName&gt;John&lt;/firstName&gt;&lt;middleNames&gt;M&lt;/middleNames&gt;&lt;lastName&gt;Ravits&lt;/lastName&gt;&lt;/author&gt;&lt;author&gt;&lt;firstName&gt;Daniel&lt;/firstName&gt;&lt;middleNames&gt;J L&lt;/middleNames&gt;&lt;lastName&gt;MacGowan&lt;/lastName&gt;&lt;/author&gt;&lt;author&gt;&lt;firstName&gt;Janine&lt;/firstName&gt;&lt;lastName&gt;Kirby&lt;/lastName&gt;&lt;/author&gt;&lt;author&gt;&lt;firstName&gt;Erik&lt;/firstName&gt;&lt;middleNames&gt;P&lt;/middleNames&gt;&lt;lastName&gt;Pioro&lt;/lastName&gt;&lt;/author&gt;&lt;author&gt;&lt;firstName&gt;Roger&lt;/firstName&gt;&lt;lastName&gt;Pamphlett&lt;/lastName&gt;&lt;/author&gt;&lt;author&gt;&lt;firstName&gt;James&lt;/firstName&gt;&lt;lastName&gt;Broach&lt;/lastName&gt;&lt;/author&gt;&lt;author&gt;&lt;firstName&gt;Glenn&lt;/firstName&gt;&lt;lastName&gt;Gerhard&lt;/lastName&gt;&lt;/author&gt;&lt;author&gt;&lt;firstName&gt;Travis&lt;/firstName&gt;&lt;middleNames&gt;L&lt;/middleNames&gt;&lt;lastName&gt;Dunckley&lt;/lastName&gt;&lt;/author&gt;&lt;author&gt;&lt;firstName&gt;Christopher&lt;/firstName&gt;&lt;middleNames&gt;B&lt;/middleNames&gt;&lt;lastName&gt;Brady&lt;/lastName&gt;&lt;/author&gt;&lt;author&gt;&lt;firstName&gt;Neil&lt;/firstName&gt;&lt;middleNames&gt;W&lt;/middleNames&gt;&lt;lastName&gt;Kowall&lt;/lastName&gt;&lt;/author&gt;&lt;author&gt;&lt;firstName&gt;Juan&lt;/firstName&gt;&lt;middleNames&gt;C&lt;/middleNames&gt;&lt;lastName&gt;Troncoso&lt;/lastName&gt;&lt;/author&gt;&lt;author&gt;&lt;nonDroppingParticle&gt;Le&lt;/nonDroppingParticle&gt;&lt;firstName&gt;Isabelle&lt;/firstName&gt;&lt;lastName&gt;Ber&lt;/lastName&gt;&lt;/author&gt;&lt;author&gt;&lt;firstName&gt;Kevin&lt;/firstName&gt;&lt;lastName&gt;Mouzat&lt;/lastName&gt;&lt;/author&gt;&lt;author&gt;&lt;firstName&gt;Serge&lt;/firstName&gt;&lt;lastName&gt;Lumbroso&lt;/lastName&gt;&lt;/author&gt;&lt;author&gt;&lt;firstName&gt;Terry&lt;/firstName&gt;&lt;middleNames&gt;D&lt;/middleNames&gt;&lt;lastName&gt;Heiman-Patterson&lt;/lastName&gt;&lt;/author&gt;&lt;author&gt;&lt;firstName&gt;Freya&lt;/firstName&gt;&lt;lastName&gt;Kamel&lt;/lastName&gt;&lt;/author&gt;&lt;author&gt;&lt;nonDroppingParticle&gt;Van Den&lt;/nonDroppingParticle&gt;&lt;firstName&gt;Ludo&lt;/firstName&gt;&lt;lastName&gt;Bosch&lt;/lastName&gt;&lt;/author&gt;&lt;author&gt;&lt;firstName&gt;Robert&lt;/firstName&gt;&lt;middleNames&gt;H&lt;/middleNames&gt;&lt;lastName&gt;Baloh&lt;/lastName&gt;&lt;/author&gt;&lt;author&gt;&lt;firstName&gt;Tim&lt;/firstName&gt;&lt;middleNames&gt;M&lt;/middleNames&gt;&lt;lastName&gt;Strom&lt;/lastName&gt;&lt;/author&gt;&lt;author&gt;&lt;firstName&gt;Thomas&lt;/firstName&gt;&lt;lastName&gt;Meitinger&lt;/lastName&gt;&lt;/author&gt;&lt;author&gt;&lt;firstName&gt;Aleksey&lt;/firstName&gt;&lt;lastName&gt;Shatunov&lt;/lastName&gt;&lt;/author&gt;&lt;author&gt;&lt;lastName&gt;Eijk&lt;/lastName&gt;&lt;nonDroppingParticle&gt;van&lt;/nonDroppingParticle&gt;&lt;firstName&gt;Kristel&lt;/firstName&gt;&lt;middleNames&gt;R&lt;/middleNames&gt;&lt;/author&gt;&lt;author&gt;&lt;nonDroppingParticle&gt;de&lt;/nonDroppingParticle&gt;&lt;firstName&gt;Mamede&lt;/firstName&gt;&lt;lastName&gt;Carvalho&lt;/lastName&gt;&lt;/author&gt;&lt;author&gt;&lt;firstName&gt;Maarten&lt;/firstName&gt;&lt;lastName&gt;Kooyman&lt;/lastName&gt;&lt;/author&gt;&lt;author&gt;&lt;firstName&gt;Bas&lt;/firstName&gt;&lt;lastName&gt;Middelkoop&lt;/lastName&gt;&lt;/author&gt;&lt;author&gt;&lt;firstName&gt;Matthieu&lt;/firstName&gt;&lt;lastName&gt;Moisse&lt;/lastName&gt;&lt;/author&gt;&lt;author&gt;&lt;firstName&gt;Russell&lt;/firstName&gt;&lt;middleNames&gt;L&lt;/middleNames&gt;&lt;lastName&gt;McLaughlin&lt;/lastName&gt;&lt;/author&gt;&lt;author&gt;&lt;lastName&gt;Es&lt;/lastName&gt;&lt;nonDroppingParticle&gt;van&lt;/nonDroppingParticle&gt;&lt;firstName&gt;Michael&lt;/firstName&gt;&lt;middleNames&gt;A&lt;/middleNames&gt;&lt;/author&gt;&lt;author&gt;&lt;firstName&gt;Markus&lt;/firstName&gt;&lt;lastName&gt;Weber&lt;/lastName&gt;&lt;/author&gt;&lt;author&gt;&lt;firstName&gt;Kevin&lt;/firstName&gt;&lt;middleNames&gt;B&lt;/middleNames&gt;&lt;lastName&gt;Boylan&lt;/lastName&gt;&lt;/author&gt;&lt;author&gt;&lt;nonDroppingParticle&gt;Van&lt;/nonDroppingParticle&gt;&lt;firstName&gt;Marka&lt;/firstName&gt;&lt;lastName&gt;Blitterswijk&lt;/lastName&gt;&lt;/author&gt;&lt;author&gt;&lt;firstName&gt;Rosa&lt;/firstName&gt;&lt;lastName&gt;Rademakers&lt;/lastName&gt;&lt;/author&gt;&lt;author&gt;&lt;firstName&gt;Karen&lt;/firstName&gt;&lt;middleNames&gt;E&lt;/middleNames&gt;&lt;lastName&gt;Morrison&lt;/lastName&gt;&lt;/author&gt;&lt;author&gt;&lt;firstName&gt;A&lt;/firstName&gt;&lt;middleNames&gt;Nazli&lt;/middleNames&gt;&lt;lastName&gt;Basak&lt;/lastName&gt;&lt;/author&gt;&lt;author&gt;&lt;firstName&gt;Jesus&lt;/firstName&gt;&lt;middleNames&gt;S&lt;/middleNames&gt;&lt;lastName&gt;Mora&lt;/lastName&gt;&lt;/author&gt;&lt;author&gt;&lt;firstName&gt;Vivian&lt;/firstName&gt;&lt;middleNames&gt;E&lt;/middleNames&gt;&lt;lastName&gt;Drory&lt;/lastName&gt;&lt;/author&gt;&lt;author&gt;&lt;firstName&gt;Pamela&lt;/firstName&gt;&lt;middleNames&gt;J&lt;/middleNames&gt;&lt;lastName&gt;Shaw&lt;/lastName&gt;&lt;/author&gt;&lt;author&gt;&lt;firstName&gt;Martin&lt;/firstName&gt;&lt;middleNames&gt;R&lt;/middleNames&gt;&lt;lastName&gt;Turner&lt;/lastName&gt;&lt;/author&gt;&lt;author&gt;&lt;firstName&gt;Kevin&lt;/firstName&gt;&lt;lastName&gt;Talbot&lt;/lastName&gt;&lt;/author&gt;&lt;author&gt;&lt;firstName&gt;Orla&lt;/firstName&gt;&lt;lastName&gt;Hardiman&lt;/lastName&gt;&lt;/author&gt;&lt;author&gt;&lt;firstName&gt;Kelly&lt;/firstName&gt;&lt;middleNames&gt;L&lt;/middleNames&gt;&lt;lastName&gt;Williams&lt;/lastName&gt;&lt;/author&gt;&lt;author&gt;&lt;firstName&gt;Jennifer&lt;/firstName&gt;&lt;middleNames&gt;A&lt;/middleNames&gt;&lt;lastName&gt;Fifita&lt;/lastName&gt;&lt;/author&gt;&lt;author&gt;&lt;firstName&gt;Garth&lt;/firstName&gt;&lt;middleNames&gt;A&lt;/middleNames&gt;&lt;lastName&gt;Nicholson&lt;/lastName&gt;&lt;/author&gt;&lt;author&gt;&lt;firstName&gt;Ian&lt;/firstName&gt;&lt;middleNames&gt;P&lt;/middleNames&gt;&lt;lastName&gt;Blair&lt;/lastName&gt;&lt;/author&gt;&lt;author&gt;&lt;firstName&gt;Guy&lt;/firstName&gt;&lt;middleNames&gt;A&lt;/middleNames&gt;&lt;lastName&gt;Rouleau&lt;/lastName&gt;&lt;/author&gt;&lt;author&gt;&lt;firstName&gt;Jesus&lt;/firstName&gt;&lt;lastName&gt;Esteban-Perez&lt;/lastName&gt;&lt;/author&gt;&lt;author&gt;&lt;firstName&gt;Alberto&lt;/firstName&gt;&lt;lastName&gt;Garcia-Redondo&lt;/lastName&gt;&lt;/author&gt;&lt;author&gt;&lt;firstName&gt;Ammar&lt;/firstName&gt;&lt;lastName&gt;Al-Chalabi&lt;/lastName&gt;&lt;/author&gt;&lt;author&gt;&lt;lastName&gt;Project MinE ALS Sequencing Consortium&lt;/lastName&gt;&lt;/author&gt;&lt;author&gt;&lt;firstName&gt;Ekaterina&lt;/firstName&gt;&lt;lastName&gt;Rogaeva&lt;/lastName&gt;&lt;/author&gt;&lt;author&gt;&lt;firstName&gt;Lorne&lt;/firstName&gt;&lt;lastName&gt;Zinman&lt;/lastName&gt;&lt;/author&gt;&lt;author&gt;&lt;firstName&gt;Lyle&lt;/firstName&gt;&lt;middleNames&gt;W&lt;/middleNames&gt;&lt;lastName&gt;Ostrow&lt;/lastName&gt;&lt;/author&gt;&lt;author&gt;&lt;firstName&gt;Nicholas&lt;/firstName&gt;&lt;middleNames&gt;J&lt;/middleNames&gt;&lt;lastName&gt;Maragakis&lt;/lastName&gt;&lt;/author&gt;&lt;author&gt;&lt;firstName&gt;Jeffrey&lt;/firstName&gt;&lt;middleNames&gt;D&lt;/middleNames&gt;&lt;lastName&gt;Rothstein&lt;/lastName&gt;&lt;/author&gt;&lt;author&gt;&lt;firstName&gt;Zachary&lt;/firstName&gt;&lt;lastName&gt;Simmons&lt;/lastName&gt;&lt;/author&gt;&lt;author&gt;&lt;firstName&gt;Johnathan&lt;/firstName&gt;&lt;lastName&gt;Cooper-Knock&lt;/lastName&gt;&lt;/author&gt;&lt;author&gt;&lt;firstName&gt;Alexis&lt;/firstName&gt;&lt;lastName&gt;Brice&lt;/lastName&gt;&lt;/author&gt;&lt;author&gt;&lt;firstName&gt;Stephen&lt;/firstName&gt;&lt;middleNames&gt;A&lt;/middleNames&gt;&lt;lastName&gt;Goutman&lt;/lastName&gt;&lt;/author&gt;&lt;author&gt;&lt;firstName&gt;Eva&lt;/firstName&gt;&lt;middleNames&gt;L&lt;/middleNames&gt;&lt;lastName&gt;Feldman&lt;/lastName&gt;&lt;/author&gt;&lt;author&gt;&lt;firstName&gt;Summer&lt;/firstName&gt;&lt;middleNames&gt;B&lt;/middleNames&gt;&lt;lastName&gt;Gibson&lt;/lastName&gt;&lt;/author&gt;&lt;author&gt;&lt;firstName&gt;Franco&lt;/firstName&gt;&lt;lastName&gt;Taroni&lt;/lastName&gt;&lt;/author&gt;&lt;author&gt;&lt;firstName&gt;Antonia&lt;/firstName&gt;&lt;lastName&gt;Ratti&lt;/lastName&gt;&lt;/author&gt;&lt;author&gt;&lt;firstName&gt;Cinzia&lt;/firstName&gt;&lt;lastName&gt;Gellera&lt;/lastName&gt;&lt;/author&gt;&lt;author&gt;&lt;nonDroppingParticle&gt;van&lt;/nonDroppingParticle&gt;&lt;firstName&gt;Philip&lt;/firstName&gt;&lt;lastName&gt;Damme&lt;/lastName&gt;&lt;/author&gt;&lt;author&gt;&lt;firstName&gt;Wim&lt;/firstName&gt;&lt;lastName&gt;Robberecht&lt;/lastName&gt;&lt;/author&gt;&lt;author&gt;&lt;firstName&gt;Pietro&lt;/firstName&gt;&lt;lastName&gt;Fratta&lt;/lastName&gt;&lt;/author&gt;&lt;author&gt;&lt;firstName&gt;Mario&lt;/firstName&gt;&lt;lastName&gt;Sabatelli&lt;/lastName&gt;&lt;/author&gt;&lt;author&gt;&lt;firstName&gt;Christian&lt;/firstName&gt;&lt;lastName&gt;Lunetta&lt;/lastName&gt;&lt;/author&gt;&lt;author&gt;&lt;firstName&gt;Albert&lt;/firstName&gt;&lt;middleNames&gt;C&lt;/middleNames&gt;&lt;lastName&gt;Ludolph&lt;/lastName&gt;&lt;/author&gt;&lt;author&gt;&lt;firstName&gt;Peter&lt;/firstName&gt;&lt;middleNames&gt;M&lt;/middleNames&gt;&lt;lastName&gt;Andersen&lt;/lastName&gt;&lt;/author&gt;&lt;author&gt;&lt;firstName&gt;Jochen&lt;/firstName&gt;&lt;middleNames&gt;H&lt;/middleNames&gt;&lt;lastName&gt;Weishaupt&lt;/lastName&gt;&lt;/author&gt;&lt;author&gt;&lt;firstName&gt;William&lt;/firstName&gt;&lt;lastName&gt;Camu&lt;/lastName&gt;&lt;/author&gt;&lt;author&gt;&lt;firstName&gt;John&lt;/firstName&gt;&lt;middleNames&gt;Q&lt;/middleNames&gt;&lt;lastName&gt;Trojanowski&lt;/lastName&gt;&lt;/author&gt;&lt;author&gt;&lt;lastName&gt;Deerlin&lt;/lastName&gt;&lt;nonDroppingParticle&gt;Van&lt;/nonDroppingParticle&gt;&lt;firstName&gt;Vivianna&lt;/firstName&gt;&lt;middleNames&gt;M&lt;/middleNames&gt;&lt;/author&gt;&lt;author&gt;&lt;firstName&gt;Robert&lt;/firstName&gt;&lt;middleNames&gt;H&lt;/middleNames&gt;&lt;lastName&gt;Brown&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gt;&lt;firstName&gt;Matthew&lt;/firstName&gt;&lt;middleNames&gt;B&lt;/middleNames&gt;&lt;lastName&gt;Harms&lt;/lastName&gt;&lt;/author&gt;&lt;author&gt;&lt;firstName&gt;Jonathan&lt;/firstName&gt;&lt;middleNames&gt;D&lt;/middleNames&gt;&lt;lastName&gt;Glass&lt;/lastName&gt;&lt;/author&gt;&lt;author&gt;&lt;firstName&gt;David&lt;/firstName&gt;&lt;middleNames&gt;J&lt;/middleNames&gt;&lt;lastName&gt;Stone&lt;/lastName&gt;&lt;/author&gt;&lt;author&gt;&lt;firstName&gt;Pentti&lt;/firstName&gt;&lt;lastName&gt;Tienari&lt;/lastName&gt;&lt;/author&gt;&lt;author&gt;&lt;firstName&gt;Vincenzo&lt;/firstName&gt;&lt;lastName&gt;Silani&lt;/lastName&gt;&lt;/author&gt;&lt;author&gt;&lt;firstName&gt;Adriano&lt;/firstName&gt;&lt;lastName&gt;Chiò&lt;/lastName&gt;&lt;/author&gt;&lt;author&gt;&lt;firstName&gt;Christopher&lt;/firstName&gt;&lt;middleNames&gt;E&lt;/middleNames&gt;&lt;lastName&gt;Shaw&lt;/lastName&gt;&lt;/author&gt;&lt;author&gt;&lt;firstName&gt;Bryan&lt;/firstName&gt;&lt;middleNames&gt;J&lt;/middleNames&gt;&lt;lastName&gt;Traynor&lt;/lastName&gt;&lt;/author&gt;&lt;author&gt;&lt;firstName&gt;John&lt;/firstName&gt;&lt;middleNames&gt;E&lt;/middleNames&gt;&lt;lastName&gt;Landers&lt;/lastName&gt;&lt;/author&gt;&lt;/authors&gt;&lt;/publication&gt;&lt;/publications&gt;&lt;cites&gt;&lt;/cites&gt;&lt;/citation&gt;</w:instrText>
      </w:r>
      <w:r w:rsidR="00112095" w:rsidRPr="00FA1757">
        <w:rPr>
          <w:rFonts w:ascii="Times New Roman" w:hAnsi="Times New Roman" w:cs="Times New Roman"/>
          <w:color w:val="FF0000"/>
          <w:sz w:val="20"/>
          <w:szCs w:val="20"/>
        </w:rPr>
        <w:fldChar w:fldCharType="separate"/>
      </w:r>
      <w:r w:rsidR="00112095" w:rsidRPr="00FA1757">
        <w:rPr>
          <w:rFonts w:ascii="Times New Roman" w:hAnsi="Times New Roman" w:cs="Times New Roman"/>
          <w:color w:val="FF0000"/>
          <w:sz w:val="20"/>
          <w:szCs w:val="20"/>
          <w:lang w:val="en-GB"/>
        </w:rPr>
        <w:t>(Nicolas et al., 2018)</w:t>
      </w:r>
      <w:r w:rsidR="00112095" w:rsidRPr="00FA1757">
        <w:rPr>
          <w:rFonts w:ascii="Times New Roman" w:hAnsi="Times New Roman" w:cs="Times New Roman"/>
          <w:color w:val="FF0000"/>
          <w:sz w:val="20"/>
          <w:szCs w:val="20"/>
        </w:rPr>
        <w:fldChar w:fldCharType="end"/>
      </w:r>
      <w:r w:rsidR="00112095" w:rsidRPr="00FA1757">
        <w:rPr>
          <w:rFonts w:ascii="Times New Roman" w:hAnsi="Times New Roman" w:cs="Times New Roman"/>
          <w:color w:val="FF0000"/>
          <w:sz w:val="20"/>
          <w:szCs w:val="20"/>
        </w:rPr>
        <w:t xml:space="preserve">, revealed </w:t>
      </w:r>
      <w:r w:rsidR="007D204C" w:rsidRPr="00FA1757">
        <w:rPr>
          <w:rFonts w:ascii="Times New Roman" w:hAnsi="Times New Roman" w:cs="Times New Roman"/>
          <w:color w:val="FF0000"/>
          <w:sz w:val="20"/>
          <w:szCs w:val="20"/>
        </w:rPr>
        <w:t xml:space="preserve">highly similar and non-significant </w:t>
      </w:r>
      <w:r w:rsidR="00112095" w:rsidRPr="00FA1757">
        <w:rPr>
          <w:rFonts w:ascii="Times New Roman" w:hAnsi="Times New Roman" w:cs="Times New Roman"/>
          <w:color w:val="FF0000"/>
          <w:sz w:val="20"/>
          <w:szCs w:val="20"/>
        </w:rPr>
        <w:t>genetic correlation</w:t>
      </w:r>
      <w:r w:rsidR="007D204C" w:rsidRPr="00FA1757">
        <w:rPr>
          <w:rFonts w:ascii="Times New Roman" w:hAnsi="Times New Roman" w:cs="Times New Roman"/>
          <w:color w:val="FF0000"/>
          <w:sz w:val="20"/>
          <w:szCs w:val="20"/>
        </w:rPr>
        <w:t xml:space="preserve"> estimates </w:t>
      </w:r>
      <w:r w:rsidR="00112095" w:rsidRPr="00FA1757">
        <w:rPr>
          <w:rFonts w:ascii="Times New Roman" w:hAnsi="Times New Roman" w:cs="Times New Roman"/>
          <w:color w:val="FF0000"/>
          <w:sz w:val="20"/>
          <w:szCs w:val="20"/>
        </w:rPr>
        <w:t>(Supplementary Figure 1).</w:t>
      </w:r>
      <w:r w:rsidR="00112095" w:rsidRPr="00F24D64">
        <w:rPr>
          <w:rFonts w:ascii="Times New Roman" w:hAnsi="Times New Roman" w:cs="Times New Roman"/>
          <w:color w:val="000000" w:themeColor="text1"/>
          <w:sz w:val="20"/>
          <w:szCs w:val="20"/>
        </w:rPr>
        <w:t xml:space="preserve"> </w:t>
      </w:r>
      <w:r w:rsidRPr="00F24D64">
        <w:rPr>
          <w:rFonts w:ascii="Times New Roman" w:hAnsi="Times New Roman" w:cs="Times New Roman"/>
          <w:color w:val="000000" w:themeColor="text1"/>
          <w:sz w:val="20"/>
          <w:szCs w:val="20"/>
        </w:rPr>
        <w:t>Furthermore, GRS capturing genetic risk for epilepsy were not associated with case-control status in the ALS dataset (Figure 2A, Supplementary Table 3A), and similarly ALS GRS did not associate with epilepsy status (Figure 2B, Supplementary Table 3B).</w:t>
      </w:r>
    </w:p>
    <w:p w14:paraId="7B15AE30" w14:textId="77777777" w:rsidR="00514348" w:rsidRDefault="00F11A33" w:rsidP="00112095">
      <w:pPr>
        <w:spacing w:line="480" w:lineRule="auto"/>
        <w:ind w:firstLine="720"/>
        <w:rPr>
          <w:rFonts w:ascii="Times New Roman" w:hAnsi="Times New Roman" w:cs="Times New Roman"/>
          <w:b/>
          <w:color w:val="000000" w:themeColor="text1"/>
          <w:sz w:val="20"/>
          <w:szCs w:val="20"/>
        </w:rPr>
      </w:pPr>
      <w:r w:rsidRPr="00F24D64">
        <w:rPr>
          <w:rFonts w:ascii="Times New Roman" w:hAnsi="Times New Roman" w:cs="Times New Roman"/>
          <w:color w:val="000000" w:themeColor="text1"/>
          <w:sz w:val="20"/>
          <w:szCs w:val="20"/>
        </w:rPr>
        <w:t xml:space="preserve">Inverse-variance weighted meta-analyses of ALS and epilepsy revealed several loci passing the threshold for genome-wide significance (Figure 3, Supplementary Figure </w:t>
      </w:r>
      <w:r w:rsidR="004145F4" w:rsidRPr="00F24D64">
        <w:rPr>
          <w:rFonts w:ascii="Times New Roman" w:hAnsi="Times New Roman" w:cs="Times New Roman"/>
          <w:color w:val="000000" w:themeColor="text1"/>
          <w:sz w:val="20"/>
          <w:szCs w:val="20"/>
        </w:rPr>
        <w:t>2</w:t>
      </w:r>
      <w:r w:rsidRPr="00F24D64">
        <w:rPr>
          <w:rFonts w:ascii="Times New Roman" w:hAnsi="Times New Roman" w:cs="Times New Roman"/>
          <w:color w:val="000000" w:themeColor="text1"/>
          <w:sz w:val="20"/>
          <w:szCs w:val="20"/>
        </w:rPr>
        <w:t xml:space="preserve">, Supplementary Table 4A). Only the locus near </w:t>
      </w:r>
      <w:r w:rsidRPr="00F24D64">
        <w:rPr>
          <w:rFonts w:ascii="Times New Roman" w:hAnsi="Times New Roman" w:cs="Times New Roman"/>
          <w:i/>
          <w:color w:val="000000" w:themeColor="text1"/>
          <w:sz w:val="20"/>
          <w:szCs w:val="20"/>
        </w:rPr>
        <w:t>BMP8A</w:t>
      </w:r>
      <w:r w:rsidRPr="00F24D64">
        <w:rPr>
          <w:rFonts w:ascii="Times New Roman" w:hAnsi="Times New Roman" w:cs="Times New Roman"/>
          <w:color w:val="000000" w:themeColor="text1"/>
          <w:sz w:val="20"/>
          <w:szCs w:val="20"/>
        </w:rPr>
        <w:t xml:space="preserve"> in the ALS-epilepsy (all subtypes combined) analysis (Figure 3A) fulfilled criteria for a pleiotropic locus with nominal-significant association p-values (p &lt; 0.05) in both studies independently (ALS p = 2.3 x 10</w:t>
      </w:r>
      <w:r w:rsidRPr="00F24D64">
        <w:rPr>
          <w:rFonts w:ascii="Times New Roman" w:hAnsi="Times New Roman" w:cs="Times New Roman"/>
          <w:color w:val="000000" w:themeColor="text1"/>
          <w:sz w:val="20"/>
          <w:szCs w:val="20"/>
          <w:vertAlign w:val="superscript"/>
        </w:rPr>
        <w:t>-2</w:t>
      </w:r>
      <w:r w:rsidRPr="00F24D64">
        <w:rPr>
          <w:rFonts w:ascii="Times New Roman" w:hAnsi="Times New Roman" w:cs="Times New Roman"/>
          <w:color w:val="000000" w:themeColor="text1"/>
          <w:sz w:val="20"/>
          <w:szCs w:val="20"/>
        </w:rPr>
        <w:t>, epilepsy p = 8.7 x 10</w:t>
      </w:r>
      <w:r w:rsidRPr="00F24D64">
        <w:rPr>
          <w:rFonts w:ascii="Times New Roman" w:hAnsi="Times New Roman" w:cs="Times New Roman"/>
          <w:color w:val="000000" w:themeColor="text1"/>
          <w:sz w:val="20"/>
          <w:szCs w:val="20"/>
          <w:vertAlign w:val="superscript"/>
        </w:rPr>
        <w:t>-8</w:t>
      </w:r>
      <w:r w:rsidRPr="00F24D64">
        <w:rPr>
          <w:rFonts w:ascii="Times New Roman" w:hAnsi="Times New Roman" w:cs="Times New Roman"/>
          <w:color w:val="000000" w:themeColor="text1"/>
          <w:sz w:val="20"/>
          <w:szCs w:val="20"/>
        </w:rPr>
        <w:t>) and a genome-wide significant p-value in meta-analysis (p = 3.2 x 10</w:t>
      </w:r>
      <w:r w:rsidRPr="00F24D64">
        <w:rPr>
          <w:rFonts w:ascii="Times New Roman" w:hAnsi="Times New Roman" w:cs="Times New Roman"/>
          <w:color w:val="000000" w:themeColor="text1"/>
          <w:sz w:val="20"/>
          <w:szCs w:val="20"/>
          <w:vertAlign w:val="superscript"/>
        </w:rPr>
        <w:t>-8</w:t>
      </w:r>
      <w:r w:rsidRPr="00F24D64">
        <w:rPr>
          <w:rFonts w:ascii="Times New Roman" w:hAnsi="Times New Roman" w:cs="Times New Roman"/>
          <w:color w:val="000000" w:themeColor="text1"/>
          <w:sz w:val="20"/>
          <w:szCs w:val="20"/>
        </w:rPr>
        <w:t xml:space="preserve">, OR = 1.02, similar effect directions). </w:t>
      </w:r>
      <w:r w:rsidR="0064439C" w:rsidRPr="00FA1757">
        <w:rPr>
          <w:rFonts w:ascii="Times New Roman" w:hAnsi="Times New Roman" w:cs="Times New Roman"/>
          <w:color w:val="FF0000"/>
          <w:sz w:val="20"/>
          <w:szCs w:val="20"/>
        </w:rPr>
        <w:t>This variant</w:t>
      </w:r>
      <w:r w:rsidR="00F479F2" w:rsidRPr="00FA1757">
        <w:rPr>
          <w:rFonts w:ascii="Times New Roman" w:hAnsi="Times New Roman" w:cs="Times New Roman"/>
          <w:color w:val="FF0000"/>
          <w:sz w:val="20"/>
          <w:szCs w:val="20"/>
        </w:rPr>
        <w:t>,</w:t>
      </w:r>
      <w:r w:rsidR="0064439C" w:rsidRPr="00FA1757">
        <w:rPr>
          <w:rFonts w:ascii="Times New Roman" w:hAnsi="Times New Roman" w:cs="Times New Roman"/>
          <w:color w:val="FF0000"/>
          <w:sz w:val="20"/>
          <w:szCs w:val="20"/>
        </w:rPr>
        <w:t xml:space="preserve"> however, was not associated with ALS in a larger GWAS meta-analysis including 20,806 cases and 59,804 controls for which only summary statistics </w:t>
      </w:r>
      <w:r w:rsidR="00F479F2" w:rsidRPr="00FA1757">
        <w:rPr>
          <w:rFonts w:ascii="Times New Roman" w:hAnsi="Times New Roman" w:cs="Times New Roman"/>
          <w:color w:val="FF0000"/>
          <w:sz w:val="20"/>
          <w:szCs w:val="20"/>
        </w:rPr>
        <w:t>are currently</w:t>
      </w:r>
      <w:r w:rsidR="0064439C" w:rsidRPr="00FA1757">
        <w:rPr>
          <w:rFonts w:ascii="Times New Roman" w:hAnsi="Times New Roman" w:cs="Times New Roman"/>
          <w:color w:val="FF0000"/>
          <w:sz w:val="20"/>
          <w:szCs w:val="20"/>
        </w:rPr>
        <w:t xml:space="preserve"> available (p = 0.11, OR</w:t>
      </w:r>
      <w:r w:rsidR="00BE2883" w:rsidRPr="00FA1757">
        <w:rPr>
          <w:rFonts w:ascii="Times New Roman" w:hAnsi="Times New Roman" w:cs="Times New Roman"/>
          <w:color w:val="FF0000"/>
          <w:sz w:val="20"/>
          <w:szCs w:val="20"/>
        </w:rPr>
        <w:t xml:space="preserve"> [A allele]</w:t>
      </w:r>
      <w:r w:rsidR="0064439C" w:rsidRPr="00FA1757">
        <w:rPr>
          <w:rFonts w:ascii="Times New Roman" w:hAnsi="Times New Roman" w:cs="Times New Roman"/>
          <w:color w:val="FF0000"/>
          <w:sz w:val="20"/>
          <w:szCs w:val="20"/>
        </w:rPr>
        <w:t xml:space="preserve"> = 1.03</w:t>
      </w:r>
      <w:r w:rsidR="00575BF8" w:rsidRPr="00FA1757">
        <w:rPr>
          <w:rFonts w:ascii="Times New Roman" w:hAnsi="Times New Roman" w:cs="Times New Roman"/>
          <w:color w:val="FF0000"/>
          <w:sz w:val="20"/>
          <w:szCs w:val="20"/>
        </w:rPr>
        <w:t>, 95% CI = 0.99-1.06,</w:t>
      </w:r>
      <w:r w:rsidR="0064439C" w:rsidRPr="00FA1757">
        <w:rPr>
          <w:rFonts w:ascii="Times New Roman" w:hAnsi="Times New Roman" w:cs="Times New Roman"/>
          <w:color w:val="FF0000"/>
          <w:sz w:val="20"/>
          <w:szCs w:val="20"/>
        </w:rPr>
        <w:t xml:space="preserve"> </w:t>
      </w:r>
      <w:r w:rsidR="00F479F2" w:rsidRPr="00FA1757">
        <w:rPr>
          <w:rFonts w:ascii="Times New Roman" w:hAnsi="Times New Roman" w:cs="Times New Roman"/>
          <w:color w:val="FF0000"/>
          <w:sz w:val="20"/>
          <w:szCs w:val="20"/>
        </w:rPr>
        <w:t xml:space="preserve">a </w:t>
      </w:r>
      <w:r w:rsidR="0064439C" w:rsidRPr="00FA1757">
        <w:rPr>
          <w:rFonts w:ascii="Times New Roman" w:hAnsi="Times New Roman" w:cs="Times New Roman"/>
          <w:color w:val="FF0000"/>
          <w:sz w:val="20"/>
          <w:szCs w:val="20"/>
        </w:rPr>
        <w:t>corresponding direction of effect</w:t>
      </w:r>
      <w:r w:rsidR="00575BF8" w:rsidRPr="00FA1757">
        <w:rPr>
          <w:rFonts w:ascii="Times New Roman" w:hAnsi="Times New Roman" w:cs="Times New Roman"/>
          <w:color w:val="FF0000"/>
          <w:sz w:val="20"/>
          <w:szCs w:val="20"/>
        </w:rPr>
        <w:t xml:space="preserve"> </w:t>
      </w:r>
      <w:r w:rsidR="00BE2883" w:rsidRPr="00FA1757">
        <w:rPr>
          <w:rFonts w:ascii="Times New Roman" w:hAnsi="Times New Roman" w:cs="Times New Roman"/>
          <w:color w:val="FF0000"/>
          <w:sz w:val="20"/>
          <w:szCs w:val="20"/>
        </w:rPr>
        <w:t xml:space="preserve">compared </w:t>
      </w:r>
      <w:r w:rsidR="0064439C" w:rsidRPr="00FA1757">
        <w:rPr>
          <w:rFonts w:ascii="Times New Roman" w:hAnsi="Times New Roman" w:cs="Times New Roman"/>
          <w:color w:val="FF0000"/>
          <w:sz w:val="20"/>
          <w:szCs w:val="20"/>
        </w:rPr>
        <w:t>to</w:t>
      </w:r>
      <w:r w:rsidR="00BE2883" w:rsidRPr="00FA1757">
        <w:rPr>
          <w:rFonts w:ascii="Times New Roman" w:hAnsi="Times New Roman" w:cs="Times New Roman"/>
          <w:color w:val="FF0000"/>
          <w:sz w:val="20"/>
          <w:szCs w:val="20"/>
        </w:rPr>
        <w:t xml:space="preserve"> the</w:t>
      </w:r>
      <w:r w:rsidR="0064439C" w:rsidRPr="00FA1757">
        <w:rPr>
          <w:rFonts w:ascii="Times New Roman" w:hAnsi="Times New Roman" w:cs="Times New Roman"/>
          <w:color w:val="FF0000"/>
          <w:sz w:val="20"/>
          <w:szCs w:val="20"/>
        </w:rPr>
        <w:t xml:space="preserve"> meta-analysis)</w:t>
      </w:r>
      <w:r w:rsidR="0064439C" w:rsidRPr="00FA1757">
        <w:rPr>
          <w:color w:val="FF0000"/>
          <w:sz w:val="20"/>
          <w:szCs w:val="20"/>
        </w:rPr>
        <w:t xml:space="preserve"> </w:t>
      </w:r>
      <w:r w:rsidRPr="00FA1757">
        <w:rPr>
          <w:rFonts w:ascii="Times New Roman" w:hAnsi="Times New Roman" w:cs="Times New Roman"/>
          <w:color w:val="FF0000"/>
          <w:sz w:val="20"/>
          <w:szCs w:val="20"/>
        </w:rPr>
        <w:fldChar w:fldCharType="begin"/>
      </w:r>
      <w:r w:rsidR="00154092" w:rsidRPr="00FA1757">
        <w:rPr>
          <w:rFonts w:ascii="Times New Roman" w:hAnsi="Times New Roman" w:cs="Times New Roman"/>
          <w:color w:val="FF0000"/>
          <w:sz w:val="20"/>
          <w:szCs w:val="20"/>
        </w:rPr>
        <w:instrText xml:space="preserve"> ADDIN PAPERS2_CITATIONS &lt;citation&gt;&lt;uuid&gt;BAECE52A-CCFE-498E-B286-D661D8186114&lt;/uuid&gt;&lt;priority&gt;11&lt;/priority&gt;&lt;publications&gt;&lt;publication&gt;&lt;uuid&gt;CAC92D67-0DFD-4557-A3A8-9ABA957339C5&lt;/uuid&gt;&lt;volume&gt;97&lt;/volume&gt;&lt;accepted_date&gt;99201802261200000000222000&lt;/accepted_date&gt;&lt;doi&gt;10.1016/j.neuron.2018.02.027&lt;/doi&gt;&lt;startpage&gt;1268&lt;/startpage&gt;&lt;revision_date&gt;99201801211200000000222000&lt;/revision_date&gt;&lt;publication_date&gt;99201803211200000000222000&lt;/publication_date&gt;&lt;url&gt;http://linkinghub.elsevier.com/retrieve/pii/S089662731830148X&lt;/url&gt;&lt;type&gt;400&lt;/type&gt;&lt;title&gt;Genome-wide Analyses Identify KIF5A as a Novel ALS Gene.&lt;/title&gt;&lt;submission_date&gt;99201712211200000000222000&lt;/submission_date&gt;&lt;number&gt;6&lt;/number&gt;&lt;institution&gt;Neuromuscular Diseases Research Section, Laboratory of Neurogenetics, National Institute on Aging, NIH, Porter Neuroscience Research Center, Bethesda, MD 20892, USA.&lt;/institution&gt;&lt;subtype&gt;400&lt;/subtype&gt;&lt;endpage&gt;1283.e6&lt;/endpage&gt;&lt;bundle&gt;&lt;publication&gt;&lt;title&gt;Neuron&lt;/title&gt;&lt;type&gt;-100&lt;/type&gt;&lt;subtype&gt;-100&lt;/subtype&gt;&lt;uuid&gt;C4F4BCDF-BB2A-4C24-A31A-24063F253C87&lt;/uuid&gt;&lt;/publication&gt;&lt;/bundle&gt;&lt;authors&gt;&lt;author&gt;&lt;firstName&gt;Aude&lt;/firstName&gt;&lt;lastName&gt;Nicolas&lt;/lastName&gt;&lt;/author&gt;&lt;author&gt;&lt;firstName&gt;Kevin&lt;/firstName&gt;&lt;middleNames&gt;P&lt;/middleNames&gt;&lt;lastName&gt;Kenna&lt;/lastName&gt;&lt;/author&gt;&lt;author&gt;&lt;firstName&gt;Alan&lt;/firstName&gt;&lt;middleNames&gt;E&lt;/middleNames&gt;&lt;lastName&gt;Renton&lt;/lastName&gt;&lt;/author&gt;&lt;author&gt;&lt;firstName&gt;Nicola&lt;/firstName&gt;&lt;lastName&gt;Ticozzi&lt;/lastName&gt;&lt;/author&gt;&lt;author&gt;&lt;firstName&gt;Faraz&lt;/firstName&gt;&lt;lastName&gt;Faghri&lt;/lastName&gt;&lt;/author&gt;&lt;author&gt;&lt;firstName&gt;Ruth&lt;/firstName&gt;&lt;lastName&gt;Chia&lt;/lastName&gt;&lt;/author&gt;&lt;author&gt;&lt;firstName&gt;Janice&lt;/firstName&gt;&lt;middleNames&gt;A&lt;/middleNames&gt;&lt;lastName&gt;Dominov&lt;/lastName&gt;&lt;/author&gt;&lt;author&gt;&lt;firstName&gt;Brendan&lt;/firstName&gt;&lt;middleNames&gt;J&lt;/middleNames&gt;&lt;lastName&gt;Kenna&lt;/lastName&gt;&lt;/author&gt;&lt;author&gt;&lt;firstName&gt;Mike&lt;/firstName&gt;&lt;middleNames&gt;A&lt;/middleNames&gt;&lt;lastName&gt;Nalls&lt;/lastName&gt;&lt;/author&gt;&lt;author&gt;&lt;firstName&gt;Pamela&lt;/firstName&gt;&lt;lastName&gt;Keagle&lt;/lastName&gt;&lt;/author&gt;&lt;author&gt;&lt;firstName&gt;Alberto&lt;/firstName&gt;&lt;middleNames&gt;M&lt;/middleNames&gt;&lt;lastName&gt;Rivera&lt;/lastName&gt;&lt;/author&gt;&lt;author&gt;&lt;nonDroppingParticle&gt;van&lt;/nonDroppingParticle&gt;&lt;firstName&gt;Wouter&lt;/firstName&gt;&lt;lastName&gt;Rheenen&lt;/lastName&gt;&lt;/author&gt;&lt;author&gt;&lt;firstName&gt;Natalie&lt;/firstName&gt;&lt;middleNames&gt;A&lt;/middleNames&gt;&lt;lastName&gt;Murphy&lt;/lastName&gt;&lt;/author&gt;&lt;author&gt;&lt;lastName&gt;Vugt&lt;/lastName&gt;&lt;nonDroppingParticle&gt;van&lt;/nonDroppingParticle&gt;&lt;firstName&gt;Joke&lt;/firstName&gt;&lt;middleNames&gt;J F A&lt;/middleNames&gt;&lt;/author&gt;&lt;author&gt;&lt;firstName&gt;Joshua&lt;/firstName&gt;&lt;middleNames&gt;T&lt;/middleNames&gt;&lt;lastName&gt;Geiger&lt;/lastName&gt;&lt;/author&gt;&lt;author&gt;&lt;lastName&gt;Spek&lt;/lastName&gt;&lt;nonDroppingParticle&gt;Van der&lt;/nonDroppingParticle&gt;&lt;firstName&gt;Rick&lt;/firstName&gt;&lt;middleNames&gt;A&lt;/middleNames&gt;&lt;/author&gt;&lt;author&gt;&lt;firstName&gt;Hannah&lt;/firstName&gt;&lt;middleNames&gt;A&lt;/middleNames&gt;&lt;lastName&gt;Pliner&lt;/lastName&gt;&lt;/author&gt;&lt;author&gt;&lt;lastName&gt;Shankaracharya&lt;/lastName&gt;&lt;/author&gt;&lt;author&gt;&lt;firstName&gt;Bradley&lt;/firstName&gt;&lt;middleNames&gt;N&lt;/middleNames&gt;&lt;lastName&gt;Smith&lt;/lastName&gt;&lt;/author&gt;&lt;author&gt;&lt;firstName&gt;Giuseppe&lt;/firstName&gt;&lt;lastName&gt;Marangi&lt;/lastName&gt;&lt;/author&gt;&lt;author&gt;&lt;firstName&gt;Simon&lt;/firstName&gt;&lt;middleNames&gt;D&lt;/middleNames&gt;&lt;lastName&gt;Topp&lt;/lastName&gt;&lt;/author&gt;&lt;author&gt;&lt;firstName&gt;Yevgeniya&lt;/firstName&gt;&lt;lastName&gt;Abramzon&lt;/lastName&gt;&lt;/author&gt;&lt;author&gt;&lt;firstName&gt;Athina&lt;/firstName&gt;&lt;middleNames&gt;Soragia&lt;/middleNames&gt;&lt;lastName&gt;Gkazi&lt;/lastName&gt;&lt;/author&gt;&lt;author&gt;&lt;firstName&gt;John&lt;/firstName&gt;&lt;middleNames&gt;D&lt;/middleNames&gt;&lt;lastName&gt;Eicher&lt;/lastName&gt;&lt;/author&gt;&lt;author&gt;&lt;firstName&gt;Aoife&lt;/firstName&gt;&lt;lastName&gt;Kenna&lt;/lastName&gt;&lt;/author&gt;&lt;author&gt;&lt;lastName&gt;ITALSGEN Consortium&lt;/lastName&gt;&lt;/author&gt;&lt;author&gt;&lt;firstName&gt;Gabriele&lt;/firstName&gt;&lt;lastName&gt;Mora&lt;/lastName&gt;&lt;/author&gt;&lt;author&gt;&lt;firstName&gt;Andrea&lt;/firstName&gt;&lt;lastName&gt;Calvo&lt;/lastName&gt;&lt;/author&gt;&lt;author&gt;&lt;firstName&gt;Letizia&lt;/firstName&gt;&lt;lastName&gt;Mazzini&lt;/lastName&gt;&lt;/author&gt;&lt;author&gt;&lt;firstName&gt;Nilo&lt;/firstName&gt;&lt;lastName&gt;Riva&lt;/lastName&gt;&lt;/author&gt;&lt;author&gt;&lt;firstName&gt;Jessica&lt;/firstName&gt;&lt;lastName&gt;Mandrioli&lt;/lastName&gt;&lt;/author&gt;&lt;author&gt;&lt;firstName&gt;Claudia&lt;/firstName&gt;&lt;lastName&gt;Caponnetto&lt;/lastName&gt;&lt;/author&gt;&lt;author&gt;&lt;firstName&gt;Stefania&lt;/firstName&gt;&lt;lastName&gt;Battistini&lt;/lastName&gt;&lt;/author&gt;&lt;author&gt;&lt;firstName&gt;Paolo&lt;/firstName&gt;&lt;lastName&gt;Volanti&lt;/lastName&gt;&lt;/author&gt;&lt;author&gt;&lt;nonDroppingParticle&gt;La&lt;/nonDroppingParticle&gt;&lt;firstName&gt;Vincenzo&lt;/firstName&gt;&lt;lastName&gt;Bella&lt;/lastName&gt;&lt;/author&gt;&lt;author&gt;&lt;firstName&gt;Francesca&lt;/firstName&gt;&lt;middleNames&gt;L&lt;/middleNames&gt;&lt;lastName&gt;Conforti&lt;/lastName&gt;&lt;/author&gt;&lt;author&gt;&lt;firstName&gt;Giuseppe&lt;/firstName&gt;&lt;lastName&gt;Borghero&lt;/lastName&gt;&lt;/author&gt;&lt;author&gt;&lt;firstName&gt;Sonia&lt;/firstName&gt;&lt;lastName&gt;Messina&lt;/lastName&gt;&lt;/author&gt;&lt;author&gt;&lt;firstName&gt;Isabella&lt;/firstName&gt;&lt;middleNames&gt;L&lt;/middleNames&gt;&lt;lastName&gt;Simone&lt;/lastName&gt;&lt;/author&gt;&lt;author&gt;&lt;firstName&gt;Francesca&lt;/firstName&gt;&lt;lastName&gt;Trojsi&lt;/lastName&gt;&lt;/author&gt;&lt;author&gt;&lt;firstName&gt;Fabrizio&lt;/firstName&gt;&lt;lastName&gt;Salvi&lt;/lastName&gt;&lt;/author&gt;&lt;author&gt;&lt;firstName&gt;Francesco&lt;/firstName&gt;&lt;middleNames&gt;O&lt;/middleNames&gt;&lt;lastName&gt;Logullo&lt;/lastName&gt;&lt;/author&gt;&lt;author&gt;&lt;firstName&gt;Sandra&lt;/firstName&gt;&lt;lastName&gt;D'Alfonso&lt;/lastName&gt;&lt;/author&gt;&lt;author&gt;&lt;firstName&gt;Lucia&lt;/firstName&gt;&lt;lastName&gt;Corrado&lt;/lastName&gt;&lt;/author&gt;&lt;author&gt;&lt;firstName&gt;Margherita&lt;/firstName&gt;&lt;lastName&gt;Capasso&lt;/lastName&gt;&lt;/author&gt;&lt;author&gt;&lt;firstName&gt;Luigi&lt;/firstName&gt;&lt;lastName&gt;Ferrucci&lt;/lastName&gt;&lt;/author&gt;&lt;author&gt;&lt;lastName&gt;Genomic Translation for ALS Care (GTAC) Consortium&lt;/lastName&gt;&lt;/author&gt;&lt;author&gt;&lt;firstName&gt;Cristiane&lt;/firstName&gt;&lt;middleNames&gt;de Araujo Martins&lt;/middleNames&gt;&lt;lastName&gt;Moreno&lt;/lastName&gt;&lt;/author&gt;&lt;author&gt;&lt;firstName&gt;Sitharthan&lt;/firstName&gt;&lt;lastName&gt;Kamalakaran&lt;/lastName&gt;&lt;/author&gt;&lt;author&gt;&lt;firstName&gt;David&lt;/firstName&gt;&lt;middleNames&gt;B&lt;/middleNames&gt;&lt;lastName&gt;Goldstein&lt;/lastName&gt;&lt;/author&gt;&lt;author&gt;&lt;lastName&gt;ALS Sequencing Consortium&lt;/lastName&gt;&lt;/author&gt;&lt;author&gt;&lt;firstName&gt;Aaron&lt;/firstName&gt;&lt;middleNames&gt;D&lt;/middleNames&gt;&lt;lastName&gt;Gitler&lt;/lastName&gt;&lt;/author&gt;&lt;author&gt;&lt;firstName&gt;Tim&lt;/firstName&gt;&lt;lastName&gt;Harris&lt;/lastName&gt;&lt;/author&gt;&lt;author&gt;&lt;firstName&gt;Richard&lt;/firstName&gt;&lt;middleNames&gt;M&lt;/middleNames&gt;&lt;lastName&gt;Myers&lt;/lastName&gt;&lt;/author&gt;&lt;author&gt;&lt;lastName&gt;NYGC ALS Consortium&lt;/lastName&gt;&lt;/author&gt;&lt;author&gt;&lt;firstName&gt;Hemali&lt;/firstName&gt;&lt;lastName&gt;Phatnani&lt;/lastName&gt;&lt;/author&gt;&lt;author&gt;&lt;firstName&gt;Rajeeva&lt;/firstName&gt;&lt;middleNames&gt;Lochan&lt;/middleNames&gt;&lt;lastName&gt;Musunuri&lt;/lastName&gt;&lt;/author&gt;&lt;author&gt;&lt;firstName&gt;Uday&lt;/firstName&gt;&lt;middleNames&gt;Shankar&lt;/middleNames&gt;&lt;lastName&gt;Evani&lt;/lastName&gt;&lt;/author&gt;&lt;author&gt;&lt;firstName&gt;Avinash&lt;/firstName&gt;&lt;lastName&gt;Abhyankar&lt;/lastName&gt;&lt;/author&gt;&lt;author&gt;&lt;firstName&gt;Michael&lt;/firstName&gt;&lt;middleNames&gt;C&lt;/middleNames&gt;&lt;lastName&gt;Zody&lt;/lastName&gt;&lt;/author&gt;&lt;author&gt;&lt;lastName&gt;Answer ALS Foundation&lt;/lastName&gt;&lt;/author&gt;&lt;author&gt;&lt;firstName&gt;Julia&lt;/firstName&gt;&lt;lastName&gt;Kaye&lt;/lastName&gt;&lt;/author&gt;&lt;author&gt;&lt;firstName&gt;Steven&lt;/firstName&gt;&lt;lastName&gt;Finkbeiner&lt;/lastName&gt;&lt;/author&gt;&lt;author&gt;&lt;firstName&gt;Stacia&lt;/firstName&gt;&lt;middleNames&gt;K&lt;/middleNames&gt;&lt;lastName&gt;Wyman&lt;/lastName&gt;&lt;/author&gt;&lt;author&gt;&lt;firstName&gt;Alex&lt;/firstName&gt;&lt;lastName&gt;LeNail&lt;/lastName&gt;&lt;/author&gt;&lt;author&gt;&lt;firstName&gt;Leandro&lt;/firstName&gt;&lt;lastName&gt;Lima&lt;/lastName&gt;&lt;/author&gt;&lt;author&gt;&lt;firstName&gt;Ernest&lt;/firstName&gt;&lt;lastName&gt;Fraenkel&lt;/lastName&gt;&lt;/author&gt;&lt;author&gt;&lt;firstName&gt;Clive&lt;/firstName&gt;&lt;middleNames&gt;N&lt;/middleNames&gt;&lt;lastName&gt;Svendsen&lt;/lastName&gt;&lt;/author&gt;&lt;author&gt;&lt;firstName&gt;Leslie&lt;/firstName&gt;&lt;middleNames&gt;M&lt;/middleNames&gt;&lt;lastName&gt;Thompson&lt;/lastName&gt;&lt;/author&gt;&lt;author&gt;&lt;lastName&gt;Eyk&lt;/lastName&gt;&lt;nonDroppingParticle&gt;Van&lt;/nonDroppingParticle&gt;&lt;firstName&gt;Jennifer&lt;/firstName&gt;&lt;middleNames&gt;E&lt;/middleNames&gt;&lt;/author&gt;&lt;author&gt;&lt;firstName&gt;James&lt;/firstName&gt;&lt;middleNames&gt;D&lt;/middleNames&gt;&lt;lastName&gt;Berry&lt;/lastName&gt;&lt;/author&gt;&lt;author&gt;&lt;firstName&gt;Timothy&lt;/firstName&gt;&lt;middleNames&gt;M&lt;/middleNames&gt;&lt;lastName&gt;Miller&lt;/lastName&gt;&lt;/author&gt;&lt;author&gt;&lt;firstName&gt;Stephen&lt;/firstName&gt;&lt;middleNames&gt;J&lt;/middleNames&gt;&lt;lastName&gt;Kolb&lt;/lastName&gt;&lt;/author&gt;&lt;author&gt;&lt;firstName&gt;Merit&lt;/firstName&gt;&lt;lastName&gt;Cudkowicz&lt;/lastName&gt;&lt;/author&gt;&lt;author&gt;&lt;firstName&gt;Emily&lt;/firstName&gt;&lt;lastName&gt;Baxi&lt;/lastName&gt;&lt;/author&gt;&lt;author&gt;&lt;lastName&gt;Clinical Research in ALS and Related Disorders for Therapeutic Development (CReATe) Consortium&lt;/lastName&gt;&lt;/author&gt;&lt;author&gt;&lt;firstName&gt;Michael&lt;/firstName&gt;&lt;lastName&gt;Benatar&lt;/lastName&gt;&lt;/author&gt;&lt;author&gt;&lt;firstName&gt;J&lt;/firstName&gt;&lt;middleNames&gt;Paul&lt;/middleNames&gt;&lt;lastName&gt;Taylor&lt;/lastName&gt;&lt;/author&gt;&lt;author&gt;&lt;firstName&gt;Evadnie&lt;/firstName&gt;&lt;lastName&gt;Rampersaud&lt;/lastName&gt;&lt;/author&gt;&lt;author&gt;&lt;firstName&gt;Gang&lt;/firstName&gt;&lt;lastName&gt;Wu&lt;/lastName&gt;&lt;/author&gt;&lt;author&gt;&lt;firstName&gt;Joanne&lt;/firstName&gt;&lt;lastName&gt;Wuu&lt;/lastName&gt;&lt;/author&gt;&lt;author&gt;&lt;lastName&gt;SLAGEN Consortium&lt;/lastName&gt;&lt;/author&gt;&lt;author&gt;&lt;firstName&gt;Giuseppe&lt;/firstName&gt;&lt;lastName&gt;Lauria&lt;/lastName&gt;&lt;/author&gt;&lt;author&gt;&lt;firstName&gt;Federico&lt;/firstName&gt;&lt;lastName&gt;Verde&lt;/lastName&gt;&lt;/author&gt;&lt;author&gt;&lt;firstName&gt;Isabella&lt;/firstName&gt;&lt;lastName&gt;Fogh&lt;/lastName&gt;&lt;/author&gt;&lt;author&gt;&lt;firstName&gt;Cinzia&lt;/firstName&gt;&lt;lastName&gt;Tiloca&lt;/lastName&gt;&lt;/author&gt;&lt;author&gt;&lt;firstName&gt;Giacomo&lt;/firstName&gt;&lt;middleNames&gt;P&lt;/middleNames&gt;&lt;lastName&gt;Comi&lt;/lastName&gt;&lt;/author&gt;&lt;author&gt;&lt;firstName&gt;Gianni&lt;/firstName&gt;&lt;lastName&gt;Sorarù&lt;/lastName&gt;&lt;/author&gt;&lt;author&gt;&lt;firstName&gt;Cristina&lt;/firstName&gt;&lt;lastName&gt;Cereda&lt;/lastName&gt;&lt;/author&gt;&lt;author&gt;&lt;lastName&gt;French ALS Consortium&lt;/lastName&gt;&lt;/author&gt;&lt;author&gt;&lt;firstName&gt;Philippe&lt;/firstName&gt;&lt;lastName&gt;Corcia&lt;/lastName&gt;&lt;/author&gt;&lt;author&gt;&lt;firstName&gt;Hannu&lt;/firstName&gt;&lt;lastName&gt;Laaksovirta&lt;/lastName&gt;&lt;/author&gt;&lt;author&gt;&lt;firstName&gt;Liisa&lt;/firstName&gt;&lt;lastName&gt;Myllykangas&lt;/lastName&gt;&lt;/author&gt;&lt;author&gt;&lt;firstName&gt;Lilja&lt;/firstName&gt;&lt;lastName&gt;Jansson&lt;/lastName&gt;&lt;/author&gt;&lt;author&gt;&lt;firstName&gt;Miko&lt;/firstName&gt;&lt;lastName&gt;Valori&lt;/lastName&gt;&lt;/author&gt;&lt;author&gt;&lt;firstName&gt;John&lt;/firstName&gt;&lt;lastName&gt;Ealing&lt;/lastName&gt;&lt;/author&gt;&lt;author&gt;&lt;firstName&gt;Hisham&lt;/firstName&gt;&lt;lastName&gt;Hamdalla&lt;/lastName&gt;&lt;/author&gt;&lt;author&gt;&lt;firstName&gt;Sara&lt;/firstName&gt;&lt;lastName&gt;Rollinson&lt;/lastName&gt;&lt;/author&gt;&lt;author&gt;&lt;firstName&gt;Stuart&lt;/firstName&gt;&lt;lastName&gt;Pickering-Brown&lt;/lastName&gt;&lt;/author&gt;&lt;author&gt;&lt;firstName&gt;Richard&lt;/firstName&gt;&lt;middleNames&gt;W&lt;/middleNames&gt;&lt;lastName&gt;Orrell&lt;/lastName&gt;&lt;/author&gt;&lt;author&gt;&lt;firstName&gt;Katie&lt;/firstName&gt;&lt;middleNames&gt;C&lt;/middleNames&gt;&lt;lastName&gt;Sidle&lt;/lastName&gt;&lt;/author&gt;&lt;author&gt;&lt;firstName&gt;Andrea&lt;/firstName&gt;&lt;lastName&gt;Malaspina&lt;/lastName&gt;&lt;/author&gt;&lt;author&gt;&lt;firstName&gt;John&lt;/firstName&gt;&lt;lastName&gt;Hardy&lt;/lastName&gt;&lt;/author&gt;&lt;author&gt;&lt;firstName&gt;Andrew&lt;/firstName&gt;&lt;middleNames&gt;B&lt;/middleNames&gt;&lt;lastName&gt;Singleton&lt;/lastName&gt;&lt;/author&gt;&lt;author&gt;&lt;firstName&gt;Janel&lt;/firstName&gt;&lt;middleNames&gt;O&lt;/middleNames&gt;&lt;lastName&gt;Johnson&lt;/lastName&gt;&lt;/author&gt;&lt;author&gt;&lt;firstName&gt;Sampath&lt;/firstName&gt;&lt;lastName&gt;Arepalli&lt;/lastName&gt;&lt;/author&gt;&lt;author&gt;&lt;firstName&gt;Peter&lt;/firstName&gt;&lt;middleNames&gt;C&lt;/middleNames&gt;&lt;lastName&gt;Sapp&lt;/lastName&gt;&lt;/author&gt;&lt;author&gt;&lt;firstName&gt;Diane&lt;/firstName&gt;&lt;lastName&gt;McKenna-Yasek&lt;/lastName&gt;&lt;/author&gt;&lt;author&gt;&lt;firstName&gt;Meraida&lt;/firstName&gt;&lt;lastName&gt;Polak&lt;/lastName&gt;&lt;/author&gt;&lt;author&gt;&lt;firstName&gt;Seneshaw&lt;/firstName&gt;&lt;lastName&gt;Asress&lt;/lastName&gt;&lt;/author&gt;&lt;author&gt;&lt;firstName&gt;Safa&lt;/firstName&gt;&lt;lastName&gt;Al-Sarraj&lt;/lastName&gt;&lt;/author&gt;&lt;author&gt;&lt;firstName&gt;Andrew&lt;/firstName&gt;&lt;lastName&gt;King&lt;/lastName&gt;&lt;/author&gt;&lt;author&gt;&lt;firstName&gt;Claire&lt;/firstName&gt;&lt;lastName&gt;Troakes&lt;/lastName&gt;&lt;/author&gt;&lt;author&gt;&lt;firstName&gt;Caroline&lt;/firstName&gt;&lt;lastName&gt;Vance&lt;/lastName&gt;&lt;/author&gt;&lt;author&gt;&lt;nonDroppingParticle&gt;de&lt;/nonDroppingParticle&gt;&lt;firstName&gt;Jacqueline&lt;/firstName&gt;&lt;lastName&gt;Belleroche&lt;/lastName&gt;&lt;/author&gt;&lt;author&gt;&lt;firstName&gt;Frank&lt;/firstName&gt;&lt;lastName&gt;Baas&lt;/lastName&gt;&lt;/author&gt;&lt;author&gt;&lt;lastName&gt;Asbroek&lt;/lastName&gt;&lt;firstName&gt;Anneloor&lt;/firstName&gt;&lt;middleNames&gt;L M A&lt;/middleNames&gt;&lt;droppingParticle&gt;ten&lt;/droppingParticle&gt;&lt;/author&gt;&lt;author&gt;&lt;firstName&gt;Jose&lt;/firstName&gt;&lt;middleNames&gt;Luis&lt;/middleNames&gt;&lt;lastName&gt;Munoz-Blanco&lt;/lastName&gt;&lt;/author&gt;&lt;author&gt;&lt;firstName&gt;Dena&lt;/firstName&gt;&lt;middleNames&gt;G&lt;/middleNames&gt;&lt;lastName&gt;Hernandez&lt;/lastName&gt;&lt;/author&gt;&lt;author&gt;&lt;firstName&gt;Jinhui&lt;/firstName&gt;&lt;lastName&gt;Ding&lt;/lastName&gt;&lt;/author&gt;&lt;author&gt;&lt;firstName&gt;J&lt;/firstName&gt;&lt;middleNames&gt;Raphael&lt;/middleNames&gt;&lt;lastName&gt;Gibbs&lt;/lastName&gt;&lt;/author&gt;&lt;author&gt;&lt;firstName&gt;Sonja&lt;/firstName&gt;&lt;middleNames&gt;W&lt;/middleNames&gt;&lt;lastName&gt;Scholz&lt;/lastName&gt;&lt;/author&gt;&lt;author&gt;&lt;firstName&gt;Mary&lt;/firstName&gt;&lt;middleNames&gt;Kay&lt;/middleNames&gt;&lt;lastName&gt;Floeter&lt;/lastName&gt;&lt;/author&gt;&lt;author&gt;&lt;firstName&gt;Roy&lt;/firstName&gt;&lt;middleNames&gt;H&lt;/middleNames&gt;&lt;lastName&gt;Campbell&lt;/lastName&gt;&lt;/author&gt;&lt;author&gt;&lt;firstName&gt;Francesco&lt;/firstName&gt;&lt;lastName&gt;Landi&lt;/lastName&gt;&lt;/author&gt;&lt;author&gt;&lt;firstName&gt;Robert&lt;/firstName&gt;&lt;lastName&gt;Bowser&lt;/lastName&gt;&lt;/author&gt;&lt;author&gt;&lt;firstName&gt;Stefan&lt;/firstName&gt;&lt;middleNames&gt;M&lt;/middleNames&gt;&lt;lastName&gt;Pulst&lt;/lastName&gt;&lt;/author&gt;&lt;author&gt;&lt;firstName&gt;John&lt;/firstName&gt;&lt;middleNames&gt;M&lt;/middleNames&gt;&lt;lastName&gt;Ravits&lt;/lastName&gt;&lt;/author&gt;&lt;author&gt;&lt;firstName&gt;Daniel&lt;/firstName&gt;&lt;middleNames&gt;J L&lt;/middleNames&gt;&lt;lastName&gt;MacGowan&lt;/lastName&gt;&lt;/author&gt;&lt;author&gt;&lt;firstName&gt;Janine&lt;/firstName&gt;&lt;lastName&gt;Kirby&lt;/lastName&gt;&lt;/author&gt;&lt;author&gt;&lt;firstName&gt;Erik&lt;/firstName&gt;&lt;middleNames&gt;P&lt;/middleNames&gt;&lt;lastName&gt;Pioro&lt;/lastName&gt;&lt;/author&gt;&lt;author&gt;&lt;firstName&gt;Roger&lt;/firstName&gt;&lt;lastName&gt;Pamphlett&lt;/lastName&gt;&lt;/author&gt;&lt;author&gt;&lt;firstName&gt;James&lt;/firstName&gt;&lt;lastName&gt;Broach&lt;/lastName&gt;&lt;/author&gt;&lt;author&gt;&lt;firstName&gt;Glenn&lt;/firstName&gt;&lt;lastName&gt;Gerhard&lt;/lastName&gt;&lt;/author&gt;&lt;author&gt;&lt;firstName&gt;Travis&lt;/firstName&gt;&lt;middleNames&gt;L&lt;/middleNames&gt;&lt;lastName&gt;Dunckley&lt;/lastName&gt;&lt;/author&gt;&lt;author&gt;&lt;firstName&gt;Christopher&lt;/firstName&gt;&lt;middleNames&gt;B&lt;/middleNames&gt;&lt;lastName&gt;Brady&lt;/lastName&gt;&lt;/author&gt;&lt;author&gt;&lt;firstName&gt;Neil&lt;/firstName&gt;&lt;middleNames&gt;W&lt;/middleNames&gt;&lt;lastName&gt;Kowall&lt;/lastName&gt;&lt;/author&gt;&lt;author&gt;&lt;firstName&gt;Juan&lt;/firstName&gt;&lt;middleNames&gt;C&lt;/middleNames&gt;&lt;lastName&gt;Troncoso&lt;/lastName&gt;&lt;/author&gt;&lt;author&gt;&lt;nonDroppingParticle&gt;Le&lt;/nonDroppingParticle&gt;&lt;firstName&gt;Isabelle&lt;/firstName&gt;&lt;lastName&gt;Ber&lt;/lastName&gt;&lt;/author&gt;&lt;author&gt;&lt;firstName&gt;Kevin&lt;/firstName&gt;&lt;lastName&gt;Mouzat&lt;/lastName&gt;&lt;/author&gt;&lt;author&gt;&lt;firstName&gt;Serge&lt;/firstName&gt;&lt;lastName&gt;Lumbroso&lt;/lastName&gt;&lt;/author&gt;&lt;author&gt;&lt;firstName&gt;Terry&lt;/firstName&gt;&lt;middleNames&gt;D&lt;/middleNames&gt;&lt;lastName&gt;Heiman-Patterson&lt;/lastName&gt;&lt;/author&gt;&lt;author&gt;&lt;firstName&gt;Freya&lt;/firstName&gt;&lt;lastName&gt;Kamel&lt;/lastName&gt;&lt;/author&gt;&lt;author&gt;&lt;nonDroppingParticle&gt;Van Den&lt;/nonDroppingParticle&gt;&lt;firstName&gt;Ludo&lt;/firstName&gt;&lt;lastName&gt;Bosch&lt;/lastName&gt;&lt;/author&gt;&lt;author&gt;&lt;firstName&gt;Robert&lt;/firstName&gt;&lt;middleNames&gt;H&lt;/middleNames&gt;&lt;lastName&gt;Baloh&lt;/lastName&gt;&lt;/author&gt;&lt;author&gt;&lt;firstName&gt;Tim&lt;/firstName&gt;&lt;middleNames&gt;M&lt;/middleNames&gt;&lt;lastName&gt;Strom&lt;/lastName&gt;&lt;/author&gt;&lt;author&gt;&lt;firstName&gt;Thomas&lt;/firstName&gt;&lt;lastName&gt;Meitinger&lt;/lastName&gt;&lt;/author&gt;&lt;author&gt;&lt;firstName&gt;Aleksey&lt;/firstName&gt;&lt;lastName&gt;Shatunov&lt;/lastName&gt;&lt;/author&gt;&lt;author&gt;&lt;lastName&gt;Eijk&lt;/lastName&gt;&lt;nonDroppingParticle&gt;van&lt;/nonDroppingParticle&gt;&lt;firstName&gt;Kristel&lt;/firstName&gt;&lt;middleNames&gt;R&lt;/middleNames&gt;&lt;/author&gt;&lt;author&gt;&lt;nonDroppingParticle&gt;de&lt;/nonDroppingParticle&gt;&lt;firstName&gt;Mamede&lt;/firstName&gt;&lt;lastName&gt;Carvalho&lt;/lastName&gt;&lt;/author&gt;&lt;author&gt;&lt;firstName&gt;Maarten&lt;/firstName&gt;&lt;lastName&gt;Kooyman&lt;/lastName&gt;&lt;/author&gt;&lt;author&gt;&lt;firstName&gt;Bas&lt;/firstName&gt;&lt;lastName&gt;Middelkoop&lt;/lastName&gt;&lt;/author&gt;&lt;author&gt;&lt;firstName&gt;Matthieu&lt;/firstName&gt;&lt;lastName&gt;Moisse&lt;/lastName&gt;&lt;/author&gt;&lt;author&gt;&lt;firstName&gt;Russell&lt;/firstName&gt;&lt;middleNames&gt;L&lt;/middleNames&gt;&lt;lastName&gt;McLaughlin&lt;/lastName&gt;&lt;/author&gt;&lt;author&gt;&lt;lastName&gt;Es&lt;/lastName&gt;&lt;nonDroppingParticle&gt;van&lt;/nonDroppingParticle&gt;&lt;firstName&gt;Michael&lt;/firstName&gt;&lt;middleNames&gt;A&lt;/middleNames&gt;&lt;/author&gt;&lt;author&gt;&lt;firstName&gt;Markus&lt;/firstName&gt;&lt;lastName&gt;Weber&lt;/lastName&gt;&lt;/author&gt;&lt;author&gt;&lt;firstName&gt;Kevin&lt;/firstName&gt;&lt;middleNames&gt;B&lt;/middleNames&gt;&lt;lastName&gt;Boylan&lt;/lastName&gt;&lt;/author&gt;&lt;author&gt;&lt;nonDroppingParticle&gt;Van&lt;/nonDroppingParticle&gt;&lt;firstName&gt;Marka&lt;/firstName&gt;&lt;lastName&gt;Blitterswijk&lt;/lastName&gt;&lt;/author&gt;&lt;author&gt;&lt;firstName&gt;Rosa&lt;/firstName&gt;&lt;lastName&gt;Rademakers&lt;/lastName&gt;&lt;/author&gt;&lt;author&gt;&lt;firstName&gt;Karen&lt;/firstName&gt;&lt;middleNames&gt;E&lt;/middleNames&gt;&lt;lastName&gt;Morrison&lt;/lastName&gt;&lt;/author&gt;&lt;author&gt;&lt;firstName&gt;A&lt;/firstName&gt;&lt;middleNames&gt;Nazli&lt;/middleNames&gt;&lt;lastName&gt;Basak&lt;/lastName&gt;&lt;/author&gt;&lt;author&gt;&lt;firstName&gt;Jesus&lt;/firstName&gt;&lt;middleNames&gt;S&lt;/middleNames&gt;&lt;lastName&gt;Mora&lt;/lastName&gt;&lt;/author&gt;&lt;author&gt;&lt;firstName&gt;Vivian&lt;/firstName&gt;&lt;middleNames&gt;E&lt;/middleNames&gt;&lt;lastName&gt;Drory&lt;/lastName&gt;&lt;/author&gt;&lt;author&gt;&lt;firstName&gt;Pamela&lt;/firstName&gt;&lt;middleNames&gt;J&lt;/middleNames&gt;&lt;lastName&gt;Shaw&lt;/lastName&gt;&lt;/author&gt;&lt;author&gt;&lt;firstName&gt;Martin&lt;/firstName&gt;&lt;middleNames&gt;R&lt;/middleNames&gt;&lt;lastName&gt;Turner&lt;/lastName&gt;&lt;/author&gt;&lt;author&gt;&lt;firstName&gt;Kevin&lt;/firstName&gt;&lt;lastName&gt;Talbot&lt;/lastName&gt;&lt;/author&gt;&lt;author&gt;&lt;firstName&gt;Orla&lt;/firstName&gt;&lt;lastName&gt;Hardiman&lt;/lastName&gt;&lt;/author&gt;&lt;author&gt;&lt;firstName&gt;Kelly&lt;/firstName&gt;&lt;middleNames&gt;L&lt;/middleNames&gt;&lt;lastName&gt;Williams&lt;/lastName&gt;&lt;/author&gt;&lt;author&gt;&lt;firstName&gt;Jennifer&lt;/firstName&gt;&lt;middleNames&gt;A&lt;/middleNames&gt;&lt;lastName&gt;Fifita&lt;/lastName&gt;&lt;/author&gt;&lt;author&gt;&lt;firstName&gt;Garth&lt;/firstName&gt;&lt;middleNames&gt;A&lt;/middleNames&gt;&lt;lastName&gt;Nicholson&lt;/lastName&gt;&lt;/author&gt;&lt;author&gt;&lt;firstName&gt;Ian&lt;/firstName&gt;&lt;middleNames&gt;P&lt;/middleNames&gt;&lt;lastName&gt;Blair&lt;/lastName&gt;&lt;/author&gt;&lt;author&gt;&lt;firstName&gt;Guy&lt;/firstName&gt;&lt;middleNames&gt;A&lt;/middleNames&gt;&lt;lastName&gt;Rouleau&lt;/lastName&gt;&lt;/author&gt;&lt;author&gt;&lt;firstName&gt;Jesus&lt;/firstName&gt;&lt;lastName&gt;Esteban-Perez&lt;/lastName&gt;&lt;/author&gt;&lt;author&gt;&lt;firstName&gt;Alberto&lt;/firstName&gt;&lt;lastName&gt;Garcia-Redondo&lt;/lastName&gt;&lt;/author&gt;&lt;author&gt;&lt;firstName&gt;Ammar&lt;/firstName&gt;&lt;lastName&gt;Al-Chalabi&lt;/lastName&gt;&lt;/author&gt;&lt;author&gt;&lt;lastName&gt;Project MinE ALS Sequencing Consortium&lt;/lastName&gt;&lt;/author&gt;&lt;author&gt;&lt;firstName&gt;Ekaterina&lt;/firstName&gt;&lt;lastName&gt;Rogaeva&lt;/lastName&gt;&lt;/author&gt;&lt;author&gt;&lt;firstName&gt;Lorne&lt;/firstName&gt;&lt;lastName&gt;Zinman&lt;/lastName&gt;&lt;/author&gt;&lt;author&gt;&lt;firstName&gt;Lyle&lt;/firstName&gt;&lt;middleNames&gt;W&lt;/middleNames&gt;&lt;lastName&gt;Ostrow&lt;/lastName&gt;&lt;/author&gt;&lt;author&gt;&lt;firstName&gt;Nicholas&lt;/firstName&gt;&lt;middleNames&gt;J&lt;/middleNames&gt;&lt;lastName&gt;Maragakis&lt;/lastName&gt;&lt;/author&gt;&lt;author&gt;&lt;firstName&gt;Jeffrey&lt;/firstName&gt;&lt;middleNames&gt;D&lt;/middleNames&gt;&lt;lastName&gt;Rothstein&lt;/lastName&gt;&lt;/author&gt;&lt;author&gt;&lt;firstName&gt;Zachary&lt;/firstName&gt;&lt;lastName&gt;Simmons&lt;/lastName&gt;&lt;/author&gt;&lt;author&gt;&lt;firstName&gt;Johnathan&lt;/firstName&gt;&lt;lastName&gt;Cooper-Knock&lt;/lastName&gt;&lt;/author&gt;&lt;author&gt;&lt;firstName&gt;Alexis&lt;/firstName&gt;&lt;lastName&gt;Brice&lt;/lastName&gt;&lt;/author&gt;&lt;author&gt;&lt;firstName&gt;Stephen&lt;/firstName&gt;&lt;middleNames&gt;A&lt;/middleNames&gt;&lt;lastName&gt;Goutman&lt;/lastName&gt;&lt;/author&gt;&lt;author&gt;&lt;firstName&gt;Eva&lt;/firstName&gt;&lt;middleNames&gt;L&lt;/middleNames&gt;&lt;lastName&gt;Feldman&lt;/lastName&gt;&lt;/author&gt;&lt;author&gt;&lt;firstName&gt;Summer&lt;/firstName&gt;&lt;middleNames&gt;B&lt;/middleNames&gt;&lt;lastName&gt;Gibson&lt;/lastName&gt;&lt;/author&gt;&lt;author&gt;&lt;firstName&gt;Franco&lt;/firstName&gt;&lt;lastName&gt;Taroni&lt;/lastName&gt;&lt;/author&gt;&lt;author&gt;&lt;firstName&gt;Antonia&lt;/firstName&gt;&lt;lastName&gt;Ratti&lt;/lastName&gt;&lt;/author&gt;&lt;author&gt;&lt;firstName&gt;Cinzia&lt;/firstName&gt;&lt;lastName&gt;Gellera&lt;/lastName&gt;&lt;/author&gt;&lt;author&gt;&lt;nonDroppingParticle&gt;van&lt;/nonDroppingParticle&gt;&lt;firstName&gt;Philip&lt;/firstName&gt;&lt;lastName&gt;Damme&lt;/lastName&gt;&lt;/author&gt;&lt;author&gt;&lt;firstName&gt;Wim&lt;/firstName&gt;&lt;lastName&gt;Robberecht&lt;/lastName&gt;&lt;/author&gt;&lt;author&gt;&lt;firstName&gt;Pietro&lt;/firstName&gt;&lt;lastName&gt;Fratta&lt;/lastName&gt;&lt;/author&gt;&lt;author&gt;&lt;firstName&gt;Mario&lt;/firstName&gt;&lt;lastName&gt;Sabatelli&lt;/lastName&gt;&lt;/author&gt;&lt;author&gt;&lt;firstName&gt;Christian&lt;/firstName&gt;&lt;lastName&gt;Lunetta&lt;/lastName&gt;&lt;/author&gt;&lt;author&gt;&lt;firstName&gt;Albert&lt;/firstName&gt;&lt;middleNames&gt;C&lt;/middleNames&gt;&lt;lastName&gt;Ludolph&lt;/lastName&gt;&lt;/author&gt;&lt;author&gt;&lt;firstName&gt;Peter&lt;/firstName&gt;&lt;middleNames&gt;M&lt;/middleNames&gt;&lt;lastName&gt;Andersen&lt;/lastName&gt;&lt;/author&gt;&lt;author&gt;&lt;firstName&gt;Jochen&lt;/firstName&gt;&lt;middleNames&gt;H&lt;/middleNames&gt;&lt;lastName&gt;Weishaupt&lt;/lastName&gt;&lt;/author&gt;&lt;author&gt;&lt;firstName&gt;William&lt;/firstName&gt;&lt;lastName&gt;Camu&lt;/lastName&gt;&lt;/author&gt;&lt;author&gt;&lt;firstName&gt;John&lt;/firstName&gt;&lt;middleNames&gt;Q&lt;/middleNames&gt;&lt;lastName&gt;Trojanowski&lt;/lastName&gt;&lt;/author&gt;&lt;author&gt;&lt;lastName&gt;Deerlin&lt;/lastName&gt;&lt;nonDroppingParticle&gt;Van&lt;/nonDroppingParticle&gt;&lt;firstName&gt;Vivianna&lt;/firstName&gt;&lt;middleNames&gt;M&lt;/middleNames&gt;&lt;/author&gt;&lt;author&gt;&lt;firstName&gt;Robert&lt;/firstName&gt;&lt;middleNames&gt;H&lt;/middleNames&gt;&lt;lastName&gt;Brown&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gt;&lt;firstName&gt;Matthew&lt;/firstName&gt;&lt;middleNames&gt;B&lt;/middleNames&gt;&lt;lastName&gt;Harms&lt;/lastName&gt;&lt;/author&gt;&lt;author&gt;&lt;firstName&gt;Jonathan&lt;/firstName&gt;&lt;middleNames&gt;D&lt;/middleNames&gt;&lt;lastName&gt;Glass&lt;/lastName&gt;&lt;/author&gt;&lt;author&gt;&lt;firstName&gt;David&lt;/firstName&gt;&lt;middleNames&gt;J&lt;/middleNames&gt;&lt;lastName&gt;Stone&lt;/lastName&gt;&lt;/author&gt;&lt;author&gt;&lt;firstName&gt;Pentti&lt;/firstName&gt;&lt;lastName&gt;Tienari&lt;/lastName&gt;&lt;/author&gt;&lt;author&gt;&lt;firstName&gt;Vincenzo&lt;/firstName&gt;&lt;lastName&gt;Silani&lt;/lastName&gt;&lt;/author&gt;&lt;author&gt;&lt;firstName&gt;Adriano&lt;/firstName&gt;&lt;lastName&gt;Chiò&lt;/lastName&gt;&lt;/author&gt;&lt;author&gt;&lt;firstName&gt;Christopher&lt;/firstName&gt;&lt;middleNames&gt;E&lt;/middleNames&gt;&lt;lastName&gt;Shaw&lt;/lastName&gt;&lt;/author&gt;&lt;author&gt;&lt;firstName&gt;Bryan&lt;/firstName&gt;&lt;middleNames&gt;J&lt;/middleNames&gt;&lt;lastName&gt;Traynor&lt;/lastName&gt;&lt;/author&gt;&lt;author&gt;&lt;firstName&gt;John&lt;/firstName&gt;&lt;middleNames&gt;E&lt;/middleNames&gt;&lt;lastName&gt;Landers&lt;/lastName&gt;&lt;/author&gt;&lt;/authors&gt;&lt;/publication&gt;&lt;/publications&gt;&lt;cites&gt;&lt;/cites&gt;&lt;/citation&gt;</w:instrText>
      </w:r>
      <w:r w:rsidRPr="00FA1757">
        <w:rPr>
          <w:rFonts w:ascii="Times New Roman" w:hAnsi="Times New Roman" w:cs="Times New Roman"/>
          <w:color w:val="FF0000"/>
          <w:sz w:val="20"/>
          <w:szCs w:val="20"/>
        </w:rPr>
        <w:fldChar w:fldCharType="separate"/>
      </w:r>
      <w:r w:rsidR="00154092" w:rsidRPr="00FA1757">
        <w:rPr>
          <w:rFonts w:ascii="Times New Roman" w:hAnsi="Times New Roman" w:cs="Times New Roman"/>
          <w:color w:val="FF0000"/>
          <w:sz w:val="20"/>
          <w:szCs w:val="20"/>
          <w:lang w:val="en-GB"/>
        </w:rPr>
        <w:t>(Nicolas et al., 2018)</w:t>
      </w:r>
      <w:r w:rsidRPr="00FA1757">
        <w:rPr>
          <w:rFonts w:ascii="Times New Roman" w:hAnsi="Times New Roman" w:cs="Times New Roman"/>
          <w:color w:val="FF0000"/>
          <w:sz w:val="20"/>
          <w:szCs w:val="20"/>
        </w:rPr>
        <w:fldChar w:fldCharType="end"/>
      </w:r>
      <w:r w:rsidRPr="00FA1757">
        <w:rPr>
          <w:rFonts w:ascii="Times New Roman" w:hAnsi="Times New Roman" w:cs="Times New Roman"/>
          <w:color w:val="FF0000"/>
          <w:sz w:val="20"/>
          <w:szCs w:val="20"/>
        </w:rPr>
        <w:t xml:space="preserve">. </w:t>
      </w:r>
      <w:r w:rsidRPr="00FA1757">
        <w:rPr>
          <w:rFonts w:ascii="Times New Roman" w:hAnsi="Times New Roman" w:cs="Times New Roman"/>
          <w:color w:val="000000" w:themeColor="text1"/>
          <w:sz w:val="20"/>
          <w:szCs w:val="20"/>
        </w:rPr>
        <w:t xml:space="preserve">For all other loci, the level of association in either ALS or epilepsy alone was higher compared to the combined analysis. In the sign-independent meta-analysis of ALS and generalized epilepsy the signal near </w:t>
      </w:r>
      <w:r w:rsidRPr="00FA1757">
        <w:rPr>
          <w:rFonts w:ascii="Times New Roman" w:hAnsi="Times New Roman" w:cs="Times New Roman"/>
          <w:i/>
          <w:color w:val="000000" w:themeColor="text1"/>
          <w:sz w:val="20"/>
          <w:szCs w:val="20"/>
        </w:rPr>
        <w:t>PTPRK</w:t>
      </w:r>
      <w:r w:rsidRPr="00FA1757">
        <w:rPr>
          <w:rFonts w:ascii="Times New Roman" w:hAnsi="Times New Roman" w:cs="Times New Roman"/>
          <w:color w:val="000000" w:themeColor="text1"/>
          <w:sz w:val="20"/>
          <w:szCs w:val="20"/>
        </w:rPr>
        <w:t xml:space="preserve"> was stronger than both single-trait GWAS (p = 3.5 x 10</w:t>
      </w:r>
      <w:r w:rsidRPr="00FA1757">
        <w:rPr>
          <w:rFonts w:ascii="Times New Roman" w:hAnsi="Times New Roman" w:cs="Times New Roman"/>
          <w:color w:val="000000" w:themeColor="text1"/>
          <w:sz w:val="20"/>
          <w:szCs w:val="20"/>
          <w:vertAlign w:val="superscript"/>
        </w:rPr>
        <w:t>-10</w:t>
      </w:r>
      <w:r w:rsidRPr="00FA1757">
        <w:rPr>
          <w:rFonts w:ascii="Times New Roman" w:hAnsi="Times New Roman" w:cs="Times New Roman"/>
          <w:color w:val="000000" w:themeColor="text1"/>
          <w:sz w:val="20"/>
          <w:szCs w:val="20"/>
        </w:rPr>
        <w:t xml:space="preserve">, Supplementary Figure </w:t>
      </w:r>
      <w:r w:rsidR="004145F4" w:rsidRPr="00FA1757">
        <w:rPr>
          <w:rFonts w:ascii="Times New Roman" w:hAnsi="Times New Roman" w:cs="Times New Roman"/>
          <w:color w:val="000000" w:themeColor="text1"/>
          <w:sz w:val="20"/>
          <w:szCs w:val="20"/>
        </w:rPr>
        <w:t>3</w:t>
      </w:r>
      <w:r w:rsidRPr="00FA1757">
        <w:rPr>
          <w:rFonts w:ascii="Times New Roman" w:hAnsi="Times New Roman" w:cs="Times New Roman"/>
          <w:color w:val="000000" w:themeColor="text1"/>
          <w:sz w:val="20"/>
          <w:szCs w:val="20"/>
        </w:rPr>
        <w:t>, Supplementary Table 4B),</w:t>
      </w:r>
      <w:r w:rsidRPr="00FA1757">
        <w:rPr>
          <w:rFonts w:ascii="Times New Roman" w:hAnsi="Times New Roman" w:cs="Times New Roman"/>
          <w:color w:val="FF0000"/>
          <w:sz w:val="20"/>
          <w:szCs w:val="20"/>
        </w:rPr>
        <w:t xml:space="preserve"> but again the larger GWAS in ALS did not yield a statistically significant association (p = 0.19</w:t>
      </w:r>
      <w:r w:rsidR="009A66AD" w:rsidRPr="00FA1757">
        <w:rPr>
          <w:rFonts w:ascii="Times New Roman" w:hAnsi="Times New Roman" w:cs="Times New Roman"/>
          <w:color w:val="FF0000"/>
          <w:sz w:val="20"/>
          <w:szCs w:val="20"/>
        </w:rPr>
        <w:t>, OR</w:t>
      </w:r>
      <w:r w:rsidR="00BE2883" w:rsidRPr="00FA1757">
        <w:rPr>
          <w:rFonts w:ascii="Times New Roman" w:hAnsi="Times New Roman" w:cs="Times New Roman"/>
          <w:color w:val="FF0000"/>
          <w:sz w:val="20"/>
          <w:szCs w:val="20"/>
        </w:rPr>
        <w:t xml:space="preserve"> [T allele]</w:t>
      </w:r>
      <w:r w:rsidR="009A66AD" w:rsidRPr="00FA1757">
        <w:rPr>
          <w:rFonts w:ascii="Times New Roman" w:hAnsi="Times New Roman" w:cs="Times New Roman"/>
          <w:color w:val="FF0000"/>
          <w:sz w:val="20"/>
          <w:szCs w:val="20"/>
        </w:rPr>
        <w:t xml:space="preserve"> = 1.02,</w:t>
      </w:r>
      <w:r w:rsidR="00A80D81" w:rsidRPr="00FA1757">
        <w:rPr>
          <w:rFonts w:ascii="Times New Roman" w:hAnsi="Times New Roman" w:cs="Times New Roman"/>
          <w:color w:val="FF0000"/>
          <w:sz w:val="20"/>
          <w:szCs w:val="20"/>
        </w:rPr>
        <w:t xml:space="preserve"> 95% CI = 0.99-1.05,</w:t>
      </w:r>
      <w:r w:rsidR="009A66AD" w:rsidRPr="00FA1757">
        <w:rPr>
          <w:rFonts w:ascii="Times New Roman" w:hAnsi="Times New Roman" w:cs="Times New Roman"/>
          <w:color w:val="FF0000"/>
          <w:sz w:val="20"/>
          <w:szCs w:val="20"/>
        </w:rPr>
        <w:t xml:space="preserve"> </w:t>
      </w:r>
      <w:r w:rsidR="00F479F2" w:rsidRPr="00FA1757">
        <w:rPr>
          <w:rFonts w:ascii="Times New Roman" w:hAnsi="Times New Roman" w:cs="Times New Roman"/>
          <w:color w:val="FF0000"/>
          <w:sz w:val="20"/>
          <w:szCs w:val="20"/>
        </w:rPr>
        <w:t xml:space="preserve">a </w:t>
      </w:r>
      <w:r w:rsidR="009A66AD" w:rsidRPr="00FA1757">
        <w:rPr>
          <w:rFonts w:ascii="Times New Roman" w:hAnsi="Times New Roman" w:cs="Times New Roman"/>
          <w:color w:val="FF0000"/>
          <w:sz w:val="20"/>
          <w:szCs w:val="20"/>
        </w:rPr>
        <w:t>corresponding direction of effect</w:t>
      </w:r>
      <w:r w:rsidR="00BE2883" w:rsidRPr="00FA1757">
        <w:rPr>
          <w:rFonts w:ascii="Times New Roman" w:hAnsi="Times New Roman" w:cs="Times New Roman"/>
          <w:color w:val="FF0000"/>
          <w:sz w:val="20"/>
          <w:szCs w:val="20"/>
        </w:rPr>
        <w:t xml:space="preserve"> compared </w:t>
      </w:r>
      <w:r w:rsidR="009A66AD" w:rsidRPr="00FA1757">
        <w:rPr>
          <w:rFonts w:ascii="Times New Roman" w:hAnsi="Times New Roman" w:cs="Times New Roman"/>
          <w:color w:val="FF0000"/>
          <w:sz w:val="20"/>
          <w:szCs w:val="20"/>
        </w:rPr>
        <w:t xml:space="preserve">to the ALS MLM result, but opposing direction of effect </w:t>
      </w:r>
      <w:r w:rsidR="00BE2883" w:rsidRPr="00FA1757">
        <w:rPr>
          <w:rFonts w:ascii="Times New Roman" w:hAnsi="Times New Roman" w:cs="Times New Roman"/>
          <w:color w:val="FF0000"/>
          <w:sz w:val="20"/>
          <w:szCs w:val="20"/>
        </w:rPr>
        <w:t xml:space="preserve">compared </w:t>
      </w:r>
      <w:r w:rsidR="009A66AD" w:rsidRPr="00FA1757">
        <w:rPr>
          <w:rFonts w:ascii="Times New Roman" w:hAnsi="Times New Roman" w:cs="Times New Roman"/>
          <w:color w:val="FF0000"/>
          <w:sz w:val="20"/>
          <w:szCs w:val="20"/>
        </w:rPr>
        <w:t>to the epilepsy MLM result</w:t>
      </w:r>
      <w:r w:rsidR="00F479F2" w:rsidRPr="00FA1757">
        <w:rPr>
          <w:rFonts w:ascii="Times New Roman" w:hAnsi="Times New Roman" w:cs="Times New Roman"/>
          <w:color w:val="FF0000"/>
          <w:sz w:val="20"/>
          <w:szCs w:val="20"/>
        </w:rPr>
        <w:t>)</w:t>
      </w:r>
      <w:r w:rsidRPr="00FA1757">
        <w:rPr>
          <w:rFonts w:ascii="Times New Roman" w:hAnsi="Times New Roman" w:cs="Times New Roman"/>
          <w:color w:val="FF0000"/>
          <w:sz w:val="20"/>
          <w:szCs w:val="20"/>
        </w:rPr>
        <w:t xml:space="preserve"> </w:t>
      </w:r>
      <w:r w:rsidRPr="00FA1757">
        <w:rPr>
          <w:rFonts w:ascii="Times New Roman" w:hAnsi="Times New Roman" w:cs="Times New Roman"/>
          <w:color w:val="FF0000"/>
          <w:sz w:val="20"/>
          <w:szCs w:val="20"/>
        </w:rPr>
        <w:fldChar w:fldCharType="begin"/>
      </w:r>
      <w:r w:rsidR="00154092" w:rsidRPr="00FA1757">
        <w:rPr>
          <w:rFonts w:ascii="Times New Roman" w:hAnsi="Times New Roman" w:cs="Times New Roman"/>
          <w:color w:val="FF0000"/>
          <w:sz w:val="20"/>
          <w:szCs w:val="20"/>
        </w:rPr>
        <w:instrText xml:space="preserve"> ADDIN PAPERS2_CITATIONS &lt;citation&gt;&lt;uuid&gt;027027EE-CE47-4FED-8007-C522D94E76FD&lt;/uuid&gt;&lt;priority&gt;15&lt;/priority&gt;&lt;publications&gt;&lt;publication&gt;&lt;uuid&gt;CAC92D67-0DFD-4557-A3A8-9ABA957339C5&lt;/uuid&gt;&lt;volume&gt;97&lt;/volume&gt;&lt;accepted_date&gt;99201802261200000000222000&lt;/accepted_date&gt;&lt;doi&gt;10.1016/j.neuron.2018.02.027&lt;/doi&gt;&lt;startpage&gt;1268&lt;/startpage&gt;&lt;revision_date&gt;99201801211200000000222000&lt;/revision_date&gt;&lt;publication_date&gt;99201803211200000000222000&lt;/publication_date&gt;&lt;url&gt;http://linkinghub.elsevier.com/retrieve/pii/S089662731830148X&lt;/url&gt;&lt;type&gt;400&lt;/type&gt;&lt;title&gt;Genome-wide Analyses Identify KIF5A as a Novel ALS Gene.&lt;/title&gt;&lt;submission_date&gt;99201712211200000000222000&lt;/submission_date&gt;&lt;number&gt;6&lt;/number&gt;&lt;institution&gt;Neuromuscular Diseases Research Section, Laboratory of Neurogenetics, National Institute on Aging, NIH, Porter Neuroscience Research Center, Bethesda, MD 20892, USA.&lt;/institution&gt;&lt;subtype&gt;400&lt;/subtype&gt;&lt;endpage&gt;1283.e6&lt;/endpage&gt;&lt;bundle&gt;&lt;publication&gt;&lt;title&gt;Neuron&lt;/title&gt;&lt;type&gt;-100&lt;/type&gt;&lt;subtype&gt;-100&lt;/subtype&gt;&lt;uuid&gt;C4F4BCDF-BB2A-4C24-A31A-24063F253C87&lt;/uuid&gt;&lt;/publication&gt;&lt;/bundle&gt;&lt;authors&gt;&lt;author&gt;&lt;firstName&gt;Aude&lt;/firstName&gt;&lt;lastName&gt;Nicolas&lt;/lastName&gt;&lt;/author&gt;&lt;author&gt;&lt;firstName&gt;Kevin&lt;/firstName&gt;&lt;middleNames&gt;P&lt;/middleNames&gt;&lt;lastName&gt;Kenna&lt;/lastName&gt;&lt;/author&gt;&lt;author&gt;&lt;firstName&gt;Alan&lt;/firstName&gt;&lt;middleNames&gt;E&lt;/middleNames&gt;&lt;lastName&gt;Renton&lt;/lastName&gt;&lt;/author&gt;&lt;author&gt;&lt;firstName&gt;Nicola&lt;/firstName&gt;&lt;lastName&gt;Ticozzi&lt;/lastName&gt;&lt;/author&gt;&lt;author&gt;&lt;firstName&gt;Faraz&lt;/firstName&gt;&lt;lastName&gt;Faghri&lt;/lastName&gt;&lt;/author&gt;&lt;author&gt;&lt;firstName&gt;Ruth&lt;/firstName&gt;&lt;lastName&gt;Chia&lt;/lastName&gt;&lt;/author&gt;&lt;author&gt;&lt;firstName&gt;Janice&lt;/firstName&gt;&lt;middleNames&gt;A&lt;/middleNames&gt;&lt;lastName&gt;Dominov&lt;/lastName&gt;&lt;/author&gt;&lt;author&gt;&lt;firstName&gt;Brendan&lt;/firstName&gt;&lt;middleNames&gt;J&lt;/middleNames&gt;&lt;lastName&gt;Kenna&lt;/lastName&gt;&lt;/author&gt;&lt;author&gt;&lt;firstName&gt;Mike&lt;/firstName&gt;&lt;middleNames&gt;A&lt;/middleNames&gt;&lt;lastName&gt;Nalls&lt;/lastName&gt;&lt;/author&gt;&lt;author&gt;&lt;firstName&gt;Pamela&lt;/firstName&gt;&lt;lastName&gt;Keagle&lt;/lastName&gt;&lt;/author&gt;&lt;author&gt;&lt;firstName&gt;Alberto&lt;/firstName&gt;&lt;middleNames&gt;M&lt;/middleNames&gt;&lt;lastName&gt;Rivera&lt;/lastName&gt;&lt;/author&gt;&lt;author&gt;&lt;nonDroppingParticle&gt;van&lt;/nonDroppingParticle&gt;&lt;firstName&gt;Wouter&lt;/firstName&gt;&lt;lastName&gt;Rheenen&lt;/lastName&gt;&lt;/author&gt;&lt;author&gt;&lt;firstName&gt;Natalie&lt;/firstName&gt;&lt;middleNames&gt;A&lt;/middleNames&gt;&lt;lastName&gt;Murphy&lt;/lastName&gt;&lt;/author&gt;&lt;author&gt;&lt;lastName&gt;Vugt&lt;/lastName&gt;&lt;nonDroppingParticle&gt;van&lt;/nonDroppingParticle&gt;&lt;firstName&gt;Joke&lt;/firstName&gt;&lt;middleNames&gt;J F A&lt;/middleNames&gt;&lt;/author&gt;&lt;author&gt;&lt;firstName&gt;Joshua&lt;/firstName&gt;&lt;middleNames&gt;T&lt;/middleNames&gt;&lt;lastName&gt;Geiger&lt;/lastName&gt;&lt;/author&gt;&lt;author&gt;&lt;lastName&gt;Spek&lt;/lastName&gt;&lt;nonDroppingParticle&gt;Van der&lt;/nonDroppingParticle&gt;&lt;firstName&gt;Rick&lt;/firstName&gt;&lt;middleNames&gt;A&lt;/middleNames&gt;&lt;/author&gt;&lt;author&gt;&lt;firstName&gt;Hannah&lt;/firstName&gt;&lt;middleNames&gt;A&lt;/middleNames&gt;&lt;lastName&gt;Pliner&lt;/lastName&gt;&lt;/author&gt;&lt;author&gt;&lt;lastName&gt;Shankaracharya&lt;/lastName&gt;&lt;/author&gt;&lt;author&gt;&lt;firstName&gt;Bradley&lt;/firstName&gt;&lt;middleNames&gt;N&lt;/middleNames&gt;&lt;lastName&gt;Smith&lt;/lastName&gt;&lt;/author&gt;&lt;author&gt;&lt;firstName&gt;Giuseppe&lt;/firstName&gt;&lt;lastName&gt;Marangi&lt;/lastName&gt;&lt;/author&gt;&lt;author&gt;&lt;firstName&gt;Simon&lt;/firstName&gt;&lt;middleNames&gt;D&lt;/middleNames&gt;&lt;lastName&gt;Topp&lt;/lastName&gt;&lt;/author&gt;&lt;author&gt;&lt;firstName&gt;Yevgeniya&lt;/firstName&gt;&lt;lastName&gt;Abramzon&lt;/lastName&gt;&lt;/author&gt;&lt;author&gt;&lt;firstName&gt;Athina&lt;/firstName&gt;&lt;middleNames&gt;Soragia&lt;/middleNames&gt;&lt;lastName&gt;Gkazi&lt;/lastName&gt;&lt;/author&gt;&lt;author&gt;&lt;firstName&gt;John&lt;/firstName&gt;&lt;middleNames&gt;D&lt;/middleNames&gt;&lt;lastName&gt;Eicher&lt;/lastName&gt;&lt;/author&gt;&lt;author&gt;&lt;firstName&gt;Aoife&lt;/firstName&gt;&lt;lastName&gt;Kenna&lt;/lastName&gt;&lt;/author&gt;&lt;author&gt;&lt;lastName&gt;ITALSGEN Consortium&lt;/lastName&gt;&lt;/author&gt;&lt;author&gt;&lt;firstName&gt;Gabriele&lt;/firstName&gt;&lt;lastName&gt;Mora&lt;/lastName&gt;&lt;/author&gt;&lt;author&gt;&lt;firstName&gt;Andrea&lt;/firstName&gt;&lt;lastName&gt;Calvo&lt;/lastName&gt;&lt;/author&gt;&lt;author&gt;&lt;firstName&gt;Letizia&lt;/firstName&gt;&lt;lastName&gt;Mazzini&lt;/lastName&gt;&lt;/author&gt;&lt;author&gt;&lt;firstName&gt;Nilo&lt;/firstName&gt;&lt;lastName&gt;Riva&lt;/lastName&gt;&lt;/author&gt;&lt;author&gt;&lt;firstName&gt;Jessica&lt;/firstName&gt;&lt;lastName&gt;Mandrioli&lt;/lastName&gt;&lt;/author&gt;&lt;author&gt;&lt;firstName&gt;Claudia&lt;/firstName&gt;&lt;lastName&gt;Caponnetto&lt;/lastName&gt;&lt;/author&gt;&lt;author&gt;&lt;firstName&gt;Stefania&lt;/firstName&gt;&lt;lastName&gt;Battistini&lt;/lastName&gt;&lt;/author&gt;&lt;author&gt;&lt;firstName&gt;Paolo&lt;/firstName&gt;&lt;lastName&gt;Volanti&lt;/lastName&gt;&lt;/author&gt;&lt;author&gt;&lt;nonDroppingParticle&gt;La&lt;/nonDroppingParticle&gt;&lt;firstName&gt;Vincenzo&lt;/firstName&gt;&lt;lastName&gt;Bella&lt;/lastName&gt;&lt;/author&gt;&lt;author&gt;&lt;firstName&gt;Francesca&lt;/firstName&gt;&lt;middleNames&gt;L&lt;/middleNames&gt;&lt;lastName&gt;Conforti&lt;/lastName&gt;&lt;/author&gt;&lt;author&gt;&lt;firstName&gt;Giuseppe&lt;/firstName&gt;&lt;lastName&gt;Borghero&lt;/lastName&gt;&lt;/author&gt;&lt;author&gt;&lt;firstName&gt;Sonia&lt;/firstName&gt;&lt;lastName&gt;Messina&lt;/lastName&gt;&lt;/author&gt;&lt;author&gt;&lt;firstName&gt;Isabella&lt;/firstName&gt;&lt;middleNames&gt;L&lt;/middleNames&gt;&lt;lastName&gt;Simone&lt;/lastName&gt;&lt;/author&gt;&lt;author&gt;&lt;firstName&gt;Francesca&lt;/firstName&gt;&lt;lastName&gt;Trojsi&lt;/lastName&gt;&lt;/author&gt;&lt;author&gt;&lt;firstName&gt;Fabrizio&lt;/firstName&gt;&lt;lastName&gt;Salvi&lt;/lastName&gt;&lt;/author&gt;&lt;author&gt;&lt;firstName&gt;Francesco&lt;/firstName&gt;&lt;middleNames&gt;O&lt;/middleNames&gt;&lt;lastName&gt;Logullo&lt;/lastName&gt;&lt;/author&gt;&lt;author&gt;&lt;firstName&gt;Sandra&lt;/firstName&gt;&lt;lastName&gt;D'Alfonso&lt;/lastName&gt;&lt;/author&gt;&lt;author&gt;&lt;firstName&gt;Lucia&lt;/firstName&gt;&lt;lastName&gt;Corrado&lt;/lastName&gt;&lt;/author&gt;&lt;author&gt;&lt;firstName&gt;Margherita&lt;/firstName&gt;&lt;lastName&gt;Capasso&lt;/lastName&gt;&lt;/author&gt;&lt;author&gt;&lt;firstName&gt;Luigi&lt;/firstName&gt;&lt;lastName&gt;Ferrucci&lt;/lastName&gt;&lt;/author&gt;&lt;author&gt;&lt;lastName&gt;Genomic Translation for ALS Care (GTAC) Consortium&lt;/lastName&gt;&lt;/author&gt;&lt;author&gt;&lt;firstName&gt;Cristiane&lt;/firstName&gt;&lt;middleNames&gt;de Araujo Martins&lt;/middleNames&gt;&lt;lastName&gt;Moreno&lt;/lastName&gt;&lt;/author&gt;&lt;author&gt;&lt;firstName&gt;Sitharthan&lt;/firstName&gt;&lt;lastName&gt;Kamalakaran&lt;/lastName&gt;&lt;/author&gt;&lt;author&gt;&lt;firstName&gt;David&lt;/firstName&gt;&lt;middleNames&gt;B&lt;/middleNames&gt;&lt;lastName&gt;Goldstein&lt;/lastName&gt;&lt;/author&gt;&lt;author&gt;&lt;lastName&gt;ALS Sequencing Consortium&lt;/lastName&gt;&lt;/author&gt;&lt;author&gt;&lt;firstName&gt;Aaron&lt;/firstName&gt;&lt;middleNames&gt;D&lt;/middleNames&gt;&lt;lastName&gt;Gitler&lt;/lastName&gt;&lt;/author&gt;&lt;author&gt;&lt;firstName&gt;Tim&lt;/firstName&gt;&lt;lastName&gt;Harris&lt;/lastName&gt;&lt;/author&gt;&lt;author&gt;&lt;firstName&gt;Richard&lt;/firstName&gt;&lt;middleNames&gt;M&lt;/middleNames&gt;&lt;lastName&gt;Myers&lt;/lastName&gt;&lt;/author&gt;&lt;author&gt;&lt;lastName&gt;NYGC ALS Consortium&lt;/lastName&gt;&lt;/author&gt;&lt;author&gt;&lt;firstName&gt;Hemali&lt;/firstName&gt;&lt;lastName&gt;Phatnani&lt;/lastName&gt;&lt;/author&gt;&lt;author&gt;&lt;firstName&gt;Rajeeva&lt;/firstName&gt;&lt;middleNames&gt;Lochan&lt;/middleNames&gt;&lt;lastName&gt;Musunuri&lt;/lastName&gt;&lt;/author&gt;&lt;author&gt;&lt;firstName&gt;Uday&lt;/firstName&gt;&lt;middleNames&gt;Shankar&lt;/middleNames&gt;&lt;lastName&gt;Evani&lt;/lastName&gt;&lt;/author&gt;&lt;author&gt;&lt;firstName&gt;Avinash&lt;/firstName&gt;&lt;lastName&gt;Abhyankar&lt;/lastName&gt;&lt;/author&gt;&lt;author&gt;&lt;firstName&gt;Michael&lt;/firstName&gt;&lt;middleNames&gt;C&lt;/middleNames&gt;&lt;lastName&gt;Zody&lt;/lastName&gt;&lt;/author&gt;&lt;author&gt;&lt;lastName&gt;Answer ALS Foundation&lt;/lastName&gt;&lt;/author&gt;&lt;author&gt;&lt;firstName&gt;Julia&lt;/firstName&gt;&lt;lastName&gt;Kaye&lt;/lastName&gt;&lt;/author&gt;&lt;author&gt;&lt;firstName&gt;Steven&lt;/firstName&gt;&lt;lastName&gt;Finkbeiner&lt;/lastName&gt;&lt;/author&gt;&lt;author&gt;&lt;firstName&gt;Stacia&lt;/firstName&gt;&lt;middleNames&gt;K&lt;/middleNames&gt;&lt;lastName&gt;Wyman&lt;/lastName&gt;&lt;/author&gt;&lt;author&gt;&lt;firstName&gt;Alex&lt;/firstName&gt;&lt;lastName&gt;LeNail&lt;/lastName&gt;&lt;/author&gt;&lt;author&gt;&lt;firstName&gt;Leandro&lt;/firstName&gt;&lt;lastName&gt;Lima&lt;/lastName&gt;&lt;/author&gt;&lt;author&gt;&lt;firstName&gt;Ernest&lt;/firstName&gt;&lt;lastName&gt;Fraenkel&lt;/lastName&gt;&lt;/author&gt;&lt;author&gt;&lt;firstName&gt;Clive&lt;/firstName&gt;&lt;middleNames&gt;N&lt;/middleNames&gt;&lt;lastName&gt;Svendsen&lt;/lastName&gt;&lt;/author&gt;&lt;author&gt;&lt;firstName&gt;Leslie&lt;/firstName&gt;&lt;middleNames&gt;M&lt;/middleNames&gt;&lt;lastName&gt;Thompson&lt;/lastName&gt;&lt;/author&gt;&lt;author&gt;&lt;lastName&gt;Eyk&lt;/lastName&gt;&lt;nonDroppingParticle&gt;Van&lt;/nonDroppingParticle&gt;&lt;firstName&gt;Jennifer&lt;/firstName&gt;&lt;middleNames&gt;E&lt;/middleNames&gt;&lt;/author&gt;&lt;author&gt;&lt;firstName&gt;James&lt;/firstName&gt;&lt;middleNames&gt;D&lt;/middleNames&gt;&lt;lastName&gt;Berry&lt;/lastName&gt;&lt;/author&gt;&lt;author&gt;&lt;firstName&gt;Timothy&lt;/firstName&gt;&lt;middleNames&gt;M&lt;/middleNames&gt;&lt;lastName&gt;Miller&lt;/lastName&gt;&lt;/author&gt;&lt;author&gt;&lt;firstName&gt;Stephen&lt;/firstName&gt;&lt;middleNames&gt;J&lt;/middleNames&gt;&lt;lastName&gt;Kolb&lt;/lastName&gt;&lt;/author&gt;&lt;author&gt;&lt;firstName&gt;Merit&lt;/firstName&gt;&lt;lastName&gt;Cudkowicz&lt;/lastName&gt;&lt;/author&gt;&lt;author&gt;&lt;firstName&gt;Emily&lt;/firstName&gt;&lt;lastName&gt;Baxi&lt;/lastName&gt;&lt;/author&gt;&lt;author&gt;&lt;lastName&gt;Clinical Research in ALS and Related Disorders for Therapeutic Development (CReATe) Consortium&lt;/lastName&gt;&lt;/author&gt;&lt;author&gt;&lt;firstName&gt;Michael&lt;/firstName&gt;&lt;lastName&gt;Benatar&lt;/lastName&gt;&lt;/author&gt;&lt;author&gt;&lt;firstName&gt;J&lt;/firstName&gt;&lt;middleNames&gt;Paul&lt;/middleNames&gt;&lt;lastName&gt;Taylor&lt;/lastName&gt;&lt;/author&gt;&lt;author&gt;&lt;firstName&gt;Evadnie&lt;/firstName&gt;&lt;lastName&gt;Rampersaud&lt;/lastName&gt;&lt;/author&gt;&lt;author&gt;&lt;firstName&gt;Gang&lt;/firstName&gt;&lt;lastName&gt;Wu&lt;/lastName&gt;&lt;/author&gt;&lt;author&gt;&lt;firstName&gt;Joanne&lt;/firstName&gt;&lt;lastName&gt;Wuu&lt;/lastName&gt;&lt;/author&gt;&lt;author&gt;&lt;lastName&gt;SLAGEN Consortium&lt;/lastName&gt;&lt;/author&gt;&lt;author&gt;&lt;firstName&gt;Giuseppe&lt;/firstName&gt;&lt;lastName&gt;Lauria&lt;/lastName&gt;&lt;/author&gt;&lt;author&gt;&lt;firstName&gt;Federico&lt;/firstName&gt;&lt;lastName&gt;Verde&lt;/lastName&gt;&lt;/author&gt;&lt;author&gt;&lt;firstName&gt;Isabella&lt;/firstName&gt;&lt;lastName&gt;Fogh&lt;/lastName&gt;&lt;/author&gt;&lt;author&gt;&lt;firstName&gt;Cinzia&lt;/firstName&gt;&lt;lastName&gt;Tiloca&lt;/lastName&gt;&lt;/author&gt;&lt;author&gt;&lt;firstName&gt;Giacomo&lt;/firstName&gt;&lt;middleNames&gt;P&lt;/middleNames&gt;&lt;lastName&gt;Comi&lt;/lastName&gt;&lt;/author&gt;&lt;author&gt;&lt;firstName&gt;Gianni&lt;/firstName&gt;&lt;lastName&gt;Sorarù&lt;/lastName&gt;&lt;/author&gt;&lt;author&gt;&lt;firstName&gt;Cristina&lt;/firstName&gt;&lt;lastName&gt;Cereda&lt;/lastName&gt;&lt;/author&gt;&lt;author&gt;&lt;lastName&gt;French ALS Consortium&lt;/lastName&gt;&lt;/author&gt;&lt;author&gt;&lt;firstName&gt;Philippe&lt;/firstName&gt;&lt;lastName&gt;Corcia&lt;/lastName&gt;&lt;/author&gt;&lt;author&gt;&lt;firstName&gt;Hannu&lt;/firstName&gt;&lt;lastName&gt;Laaksovirta&lt;/lastName&gt;&lt;/author&gt;&lt;author&gt;&lt;firstName&gt;Liisa&lt;/firstName&gt;&lt;lastName&gt;Myllykangas&lt;/lastName&gt;&lt;/author&gt;&lt;author&gt;&lt;firstName&gt;Lilja&lt;/firstName&gt;&lt;lastName&gt;Jansson&lt;/lastName&gt;&lt;/author&gt;&lt;author&gt;&lt;firstName&gt;Miko&lt;/firstName&gt;&lt;lastName&gt;Valori&lt;/lastName&gt;&lt;/author&gt;&lt;author&gt;&lt;firstName&gt;John&lt;/firstName&gt;&lt;lastName&gt;Ealing&lt;/lastName&gt;&lt;/author&gt;&lt;author&gt;&lt;firstName&gt;Hisham&lt;/firstName&gt;&lt;lastName&gt;Hamdalla&lt;/lastName&gt;&lt;/author&gt;&lt;author&gt;&lt;firstName&gt;Sara&lt;/firstName&gt;&lt;lastName&gt;Rollinson&lt;/lastName&gt;&lt;/author&gt;&lt;author&gt;&lt;firstName&gt;Stuart&lt;/firstName&gt;&lt;lastName&gt;Pickering-Brown&lt;/lastName&gt;&lt;/author&gt;&lt;author&gt;&lt;firstName&gt;Richard&lt;/firstName&gt;&lt;middleNames&gt;W&lt;/middleNames&gt;&lt;lastName&gt;Orrell&lt;/lastName&gt;&lt;/author&gt;&lt;author&gt;&lt;firstName&gt;Katie&lt;/firstName&gt;&lt;middleNames&gt;C&lt;/middleNames&gt;&lt;lastName&gt;Sidle&lt;/lastName&gt;&lt;/author&gt;&lt;author&gt;&lt;firstName&gt;Andrea&lt;/firstName&gt;&lt;lastName&gt;Malaspina&lt;/lastName&gt;&lt;/author&gt;&lt;author&gt;&lt;firstName&gt;John&lt;/firstName&gt;&lt;lastName&gt;Hardy&lt;/lastName&gt;&lt;/author&gt;&lt;author&gt;&lt;firstName&gt;Andrew&lt;/firstName&gt;&lt;middleNames&gt;B&lt;/middleNames&gt;&lt;lastName&gt;Singleton&lt;/lastName&gt;&lt;/author&gt;&lt;author&gt;&lt;firstName&gt;Janel&lt;/firstName&gt;&lt;middleNames&gt;O&lt;/middleNames&gt;&lt;lastName&gt;Johnson&lt;/lastName&gt;&lt;/author&gt;&lt;author&gt;&lt;firstName&gt;Sampath&lt;/firstName&gt;&lt;lastName&gt;Arepalli&lt;/lastName&gt;&lt;/author&gt;&lt;author&gt;&lt;firstName&gt;Peter&lt;/firstName&gt;&lt;middleNames&gt;C&lt;/middleNames&gt;&lt;lastName&gt;Sapp&lt;/lastName&gt;&lt;/author&gt;&lt;author&gt;&lt;firstName&gt;Diane&lt;/firstName&gt;&lt;lastName&gt;McKenna-Yasek&lt;/lastName&gt;&lt;/author&gt;&lt;author&gt;&lt;firstName&gt;Meraida&lt;/firstName&gt;&lt;lastName&gt;Polak&lt;/lastName&gt;&lt;/author&gt;&lt;author&gt;&lt;firstName&gt;Seneshaw&lt;/firstName&gt;&lt;lastName&gt;Asress&lt;/lastName&gt;&lt;/author&gt;&lt;author&gt;&lt;firstName&gt;Safa&lt;/firstName&gt;&lt;lastName&gt;Al-Sarraj&lt;/lastName&gt;&lt;/author&gt;&lt;author&gt;&lt;firstName&gt;Andrew&lt;/firstName&gt;&lt;lastName&gt;King&lt;/lastName&gt;&lt;/author&gt;&lt;author&gt;&lt;firstName&gt;Claire&lt;/firstName&gt;&lt;lastName&gt;Troakes&lt;/lastName&gt;&lt;/author&gt;&lt;author&gt;&lt;firstName&gt;Caroline&lt;/firstName&gt;&lt;lastName&gt;Vance&lt;/lastName&gt;&lt;/author&gt;&lt;author&gt;&lt;nonDroppingParticle&gt;de&lt;/nonDroppingParticle&gt;&lt;firstName&gt;Jacqueline&lt;/firstName&gt;&lt;lastName&gt;Belleroche&lt;/lastName&gt;&lt;/author&gt;&lt;author&gt;&lt;firstName&gt;Frank&lt;/firstName&gt;&lt;lastName&gt;Baas&lt;/lastName&gt;&lt;/author&gt;&lt;author&gt;&lt;lastName&gt;Asbroek&lt;/lastName&gt;&lt;firstName&gt;Anneloor&lt;/firstName&gt;&lt;middleNames&gt;L M A&lt;/middleNames&gt;&lt;droppingParticle&gt;ten&lt;/droppingParticle&gt;&lt;/author&gt;&lt;author&gt;&lt;firstName&gt;Jose&lt;/firstName&gt;&lt;middleNames&gt;Luis&lt;/middleNames&gt;&lt;lastName&gt;Munoz-Blanco&lt;/lastName&gt;&lt;/author&gt;&lt;author&gt;&lt;firstName&gt;Dena&lt;/firstName&gt;&lt;middleNames&gt;G&lt;/middleNames&gt;&lt;lastName&gt;Hernandez&lt;/lastName&gt;&lt;/author&gt;&lt;author&gt;&lt;firstName&gt;Jinhui&lt;/firstName&gt;&lt;lastName&gt;Ding&lt;/lastName&gt;&lt;/author&gt;&lt;author&gt;&lt;firstName&gt;J&lt;/firstName&gt;&lt;middleNames&gt;Raphael&lt;/middleNames&gt;&lt;lastName&gt;Gibbs&lt;/lastName&gt;&lt;/author&gt;&lt;author&gt;&lt;firstName&gt;Sonja&lt;/firstName&gt;&lt;middleNames&gt;W&lt;/middleNames&gt;&lt;lastName&gt;Scholz&lt;/lastName&gt;&lt;/author&gt;&lt;author&gt;&lt;firstName&gt;Mary&lt;/firstName&gt;&lt;middleNames&gt;Kay&lt;/middleNames&gt;&lt;lastName&gt;Floeter&lt;/lastName&gt;&lt;/author&gt;&lt;author&gt;&lt;firstName&gt;Roy&lt;/firstName&gt;&lt;middleNames&gt;H&lt;/middleNames&gt;&lt;lastName&gt;Campbell&lt;/lastName&gt;&lt;/author&gt;&lt;author&gt;&lt;firstName&gt;Francesco&lt;/firstName&gt;&lt;lastName&gt;Landi&lt;/lastName&gt;&lt;/author&gt;&lt;author&gt;&lt;firstName&gt;Robert&lt;/firstName&gt;&lt;lastName&gt;Bowser&lt;/lastName&gt;&lt;/author&gt;&lt;author&gt;&lt;firstName&gt;Stefan&lt;/firstName&gt;&lt;middleNames&gt;M&lt;/middleNames&gt;&lt;lastName&gt;Pulst&lt;/lastName&gt;&lt;/author&gt;&lt;author&gt;&lt;firstName&gt;John&lt;/firstName&gt;&lt;middleNames&gt;M&lt;/middleNames&gt;&lt;lastName&gt;Ravits&lt;/lastName&gt;&lt;/author&gt;&lt;author&gt;&lt;firstName&gt;Daniel&lt;/firstName&gt;&lt;middleNames&gt;J L&lt;/middleNames&gt;&lt;lastName&gt;MacGowan&lt;/lastName&gt;&lt;/author&gt;&lt;author&gt;&lt;firstName&gt;Janine&lt;/firstName&gt;&lt;lastName&gt;Kirby&lt;/lastName&gt;&lt;/author&gt;&lt;author&gt;&lt;firstName&gt;Erik&lt;/firstName&gt;&lt;middleNames&gt;P&lt;/middleNames&gt;&lt;lastName&gt;Pioro&lt;/lastName&gt;&lt;/author&gt;&lt;author&gt;&lt;firstName&gt;Roger&lt;/firstName&gt;&lt;lastName&gt;Pamphlett&lt;/lastName&gt;&lt;/author&gt;&lt;author&gt;&lt;firstName&gt;James&lt;/firstName&gt;&lt;lastName&gt;Broach&lt;/lastName&gt;&lt;/author&gt;&lt;author&gt;&lt;firstName&gt;Glenn&lt;/firstName&gt;&lt;lastName&gt;Gerhard&lt;/lastName&gt;&lt;/author&gt;&lt;author&gt;&lt;firstName&gt;Travis&lt;/firstName&gt;&lt;middleNames&gt;L&lt;/middleNames&gt;&lt;lastName&gt;Dunckley&lt;/lastName&gt;&lt;/author&gt;&lt;author&gt;&lt;firstName&gt;Christopher&lt;/firstName&gt;&lt;middleNames&gt;B&lt;/middleNames&gt;&lt;lastName&gt;Brady&lt;/lastName&gt;&lt;/author&gt;&lt;author&gt;&lt;firstName&gt;Neil&lt;/firstName&gt;&lt;middleNames&gt;W&lt;/middleNames&gt;&lt;lastName&gt;Kowall&lt;/lastName&gt;&lt;/author&gt;&lt;author&gt;&lt;firstName&gt;Juan&lt;/firstName&gt;&lt;middleNames&gt;C&lt;/middleNames&gt;&lt;lastName&gt;Troncoso&lt;/lastName&gt;&lt;/author&gt;&lt;author&gt;&lt;nonDroppingParticle&gt;Le&lt;/nonDroppingParticle&gt;&lt;firstName&gt;Isabelle&lt;/firstName&gt;&lt;lastName&gt;Ber&lt;/lastName&gt;&lt;/author&gt;&lt;author&gt;&lt;firstName&gt;Kevin&lt;/firstName&gt;&lt;lastName&gt;Mouzat&lt;/lastName&gt;&lt;/author&gt;&lt;author&gt;&lt;firstName&gt;Serge&lt;/firstName&gt;&lt;lastName&gt;Lumbroso&lt;/lastName&gt;&lt;/author&gt;&lt;author&gt;&lt;firstName&gt;Terry&lt;/firstName&gt;&lt;middleNames&gt;D&lt;/middleNames&gt;&lt;lastName&gt;Heiman-Patterson&lt;/lastName&gt;&lt;/author&gt;&lt;author&gt;&lt;firstName&gt;Freya&lt;/firstName&gt;&lt;lastName&gt;Kamel&lt;/lastName&gt;&lt;/author&gt;&lt;author&gt;&lt;nonDroppingParticle&gt;Van Den&lt;/nonDroppingParticle&gt;&lt;firstName&gt;Ludo&lt;/firstName&gt;&lt;lastName&gt;Bosch&lt;/lastName&gt;&lt;/author&gt;&lt;author&gt;&lt;firstName&gt;Robert&lt;/firstName&gt;&lt;middleNames&gt;H&lt;/middleNames&gt;&lt;lastName&gt;Baloh&lt;/lastName&gt;&lt;/author&gt;&lt;author&gt;&lt;firstName&gt;Tim&lt;/firstName&gt;&lt;middleNames&gt;M&lt;/middleNames&gt;&lt;lastName&gt;Strom&lt;/lastName&gt;&lt;/author&gt;&lt;author&gt;&lt;firstName&gt;Thomas&lt;/firstName&gt;&lt;lastName&gt;Meitinger&lt;/lastName&gt;&lt;/author&gt;&lt;author&gt;&lt;firstName&gt;Aleksey&lt;/firstName&gt;&lt;lastName&gt;Shatunov&lt;/lastName&gt;&lt;/author&gt;&lt;author&gt;&lt;lastName&gt;Eijk&lt;/lastName&gt;&lt;nonDroppingParticle&gt;van&lt;/nonDroppingParticle&gt;&lt;firstName&gt;Kristel&lt;/firstName&gt;&lt;middleNames&gt;R&lt;/middleNames&gt;&lt;/author&gt;&lt;author&gt;&lt;nonDroppingParticle&gt;de&lt;/nonDroppingParticle&gt;&lt;firstName&gt;Mamede&lt;/firstName&gt;&lt;lastName&gt;Carvalho&lt;/lastName&gt;&lt;/author&gt;&lt;author&gt;&lt;firstName&gt;Maarten&lt;/firstName&gt;&lt;lastName&gt;Kooyman&lt;/lastName&gt;&lt;/author&gt;&lt;author&gt;&lt;firstName&gt;Bas&lt;/firstName&gt;&lt;lastName&gt;Middelkoop&lt;/lastName&gt;&lt;/author&gt;&lt;author&gt;&lt;firstName&gt;Matthieu&lt;/firstName&gt;&lt;lastName&gt;Moisse&lt;/lastName&gt;&lt;/author&gt;&lt;author&gt;&lt;firstName&gt;Russell&lt;/firstName&gt;&lt;middleNames&gt;L&lt;/middleNames&gt;&lt;lastName&gt;McLaughlin&lt;/lastName&gt;&lt;/author&gt;&lt;author&gt;&lt;lastName&gt;Es&lt;/lastName&gt;&lt;nonDroppingParticle&gt;van&lt;/nonDroppingParticle&gt;&lt;firstName&gt;Michael&lt;/firstName&gt;&lt;middleNames&gt;A&lt;/middleNames&gt;&lt;/author&gt;&lt;author&gt;&lt;firstName&gt;Markus&lt;/firstName&gt;&lt;lastName&gt;Weber&lt;/lastName&gt;&lt;/author&gt;&lt;author&gt;&lt;firstName&gt;Kevin&lt;/firstName&gt;&lt;middleNames&gt;B&lt;/middleNames&gt;&lt;lastName&gt;Boylan&lt;/lastName&gt;&lt;/author&gt;&lt;author&gt;&lt;nonDroppingParticle&gt;Van&lt;/nonDroppingParticle&gt;&lt;firstName&gt;Marka&lt;/firstName&gt;&lt;lastName&gt;Blitterswijk&lt;/lastName&gt;&lt;/author&gt;&lt;author&gt;&lt;firstName&gt;Rosa&lt;/firstName&gt;&lt;lastName&gt;Rademakers&lt;/lastName&gt;&lt;/author&gt;&lt;author&gt;&lt;firstName&gt;Karen&lt;/firstName&gt;&lt;middleNames&gt;E&lt;/middleNames&gt;&lt;lastName&gt;Morrison&lt;/lastName&gt;&lt;/author&gt;&lt;author&gt;&lt;firstName&gt;A&lt;/firstName&gt;&lt;middleNames&gt;Nazli&lt;/middleNames&gt;&lt;lastName&gt;Basak&lt;/lastName&gt;&lt;/author&gt;&lt;author&gt;&lt;firstName&gt;Jesus&lt;/firstName&gt;&lt;middleNames&gt;S&lt;/middleNames&gt;&lt;lastName&gt;Mora&lt;/lastName&gt;&lt;/author&gt;&lt;author&gt;&lt;firstName&gt;Vivian&lt;/firstName&gt;&lt;middleNames&gt;E&lt;/middleNames&gt;&lt;lastName&gt;Drory&lt;/lastName&gt;&lt;/author&gt;&lt;author&gt;&lt;firstName&gt;Pamela&lt;/firstName&gt;&lt;middleNames&gt;J&lt;/middleNames&gt;&lt;lastName&gt;Shaw&lt;/lastName&gt;&lt;/author&gt;&lt;author&gt;&lt;firstName&gt;Martin&lt;/firstName&gt;&lt;middleNames&gt;R&lt;/middleNames&gt;&lt;lastName&gt;Turner&lt;/lastName&gt;&lt;/author&gt;&lt;author&gt;&lt;firstName&gt;Kevin&lt;/firstName&gt;&lt;lastName&gt;Talbot&lt;/lastName&gt;&lt;/author&gt;&lt;author&gt;&lt;firstName&gt;Orla&lt;/firstName&gt;&lt;lastName&gt;Hardiman&lt;/lastName&gt;&lt;/author&gt;&lt;author&gt;&lt;firstName&gt;Kelly&lt;/firstName&gt;&lt;middleNames&gt;L&lt;/middleNames&gt;&lt;lastName&gt;Williams&lt;/lastName&gt;&lt;/author&gt;&lt;author&gt;&lt;firstName&gt;Jennifer&lt;/firstName&gt;&lt;middleNames&gt;A&lt;/middleNames&gt;&lt;lastName&gt;Fifita&lt;/lastName&gt;&lt;/author&gt;&lt;author&gt;&lt;firstName&gt;Garth&lt;/firstName&gt;&lt;middleNames&gt;A&lt;/middleNames&gt;&lt;lastName&gt;Nicholson&lt;/lastName&gt;&lt;/author&gt;&lt;author&gt;&lt;firstName&gt;Ian&lt;/firstName&gt;&lt;middleNames&gt;P&lt;/middleNames&gt;&lt;lastName&gt;Blair&lt;/lastName&gt;&lt;/author&gt;&lt;author&gt;&lt;firstName&gt;Guy&lt;/firstName&gt;&lt;middleNames&gt;A&lt;/middleNames&gt;&lt;lastName&gt;Rouleau&lt;/lastName&gt;&lt;/author&gt;&lt;author&gt;&lt;firstName&gt;Jesus&lt;/firstName&gt;&lt;lastName&gt;Esteban-Perez&lt;/lastName&gt;&lt;/author&gt;&lt;author&gt;&lt;firstName&gt;Alberto&lt;/firstName&gt;&lt;lastName&gt;Garcia-Redondo&lt;/lastName&gt;&lt;/author&gt;&lt;author&gt;&lt;firstName&gt;Ammar&lt;/firstName&gt;&lt;lastName&gt;Al-Chalabi&lt;/lastName&gt;&lt;/author&gt;&lt;author&gt;&lt;lastName&gt;Project MinE ALS Sequencing Consortium&lt;/lastName&gt;&lt;/author&gt;&lt;author&gt;&lt;firstName&gt;Ekaterina&lt;/firstName&gt;&lt;lastName&gt;Rogaeva&lt;/lastName&gt;&lt;/author&gt;&lt;author&gt;&lt;firstName&gt;Lorne&lt;/firstName&gt;&lt;lastName&gt;Zinman&lt;/lastName&gt;&lt;/author&gt;&lt;author&gt;&lt;firstName&gt;Lyle&lt;/firstName&gt;&lt;middleNames&gt;W&lt;/middleNames&gt;&lt;lastName&gt;Ostrow&lt;/lastName&gt;&lt;/author&gt;&lt;author&gt;&lt;firstName&gt;Nicholas&lt;/firstName&gt;&lt;middleNames&gt;J&lt;/middleNames&gt;&lt;lastName&gt;Maragakis&lt;/lastName&gt;&lt;/author&gt;&lt;author&gt;&lt;firstName&gt;Jeffrey&lt;/firstName&gt;&lt;middleNames&gt;D&lt;/middleNames&gt;&lt;lastName&gt;Rothstein&lt;/lastName&gt;&lt;/author&gt;&lt;author&gt;&lt;firstName&gt;Zachary&lt;/firstName&gt;&lt;lastName&gt;Simmons&lt;/lastName&gt;&lt;/author&gt;&lt;author&gt;&lt;firstName&gt;Johnathan&lt;/firstName&gt;&lt;lastName&gt;Cooper-Knock&lt;/lastName&gt;&lt;/author&gt;&lt;author&gt;&lt;firstName&gt;Alexis&lt;/firstName&gt;&lt;lastName&gt;Brice&lt;/lastName&gt;&lt;/author&gt;&lt;author&gt;&lt;firstName&gt;Stephen&lt;/firstName&gt;&lt;middleNames&gt;A&lt;/middleNames&gt;&lt;lastName&gt;Goutman&lt;/lastName&gt;&lt;/author&gt;&lt;author&gt;&lt;firstName&gt;Eva&lt;/firstName&gt;&lt;middleNames&gt;L&lt;/middleNames&gt;&lt;lastName&gt;Feldman&lt;/lastName&gt;&lt;/author&gt;&lt;author&gt;&lt;firstName&gt;Summer&lt;/firstName&gt;&lt;middleNames&gt;B&lt;/middleNames&gt;&lt;lastName&gt;Gibson&lt;/lastName&gt;&lt;/author&gt;&lt;author&gt;&lt;firstName&gt;Franco&lt;/firstName&gt;&lt;lastName&gt;Taroni&lt;/lastName&gt;&lt;/author&gt;&lt;author&gt;&lt;firstName&gt;Antonia&lt;/firstName&gt;&lt;lastName&gt;Ratti&lt;/lastName&gt;&lt;/author&gt;&lt;author&gt;&lt;firstName&gt;Cinzia&lt;/firstName&gt;&lt;lastName&gt;Gellera&lt;/lastName&gt;&lt;/author&gt;&lt;author&gt;&lt;nonDroppingParticle&gt;van&lt;/nonDroppingParticle&gt;&lt;firstName&gt;Philip&lt;/firstName&gt;&lt;lastName&gt;Damme&lt;/lastName&gt;&lt;/author&gt;&lt;author&gt;&lt;firstName&gt;Wim&lt;/firstName&gt;&lt;lastName&gt;Robberecht&lt;/lastName&gt;&lt;/author&gt;&lt;author&gt;&lt;firstName&gt;Pietro&lt;/firstName&gt;&lt;lastName&gt;Fratta&lt;/lastName&gt;&lt;/author&gt;&lt;author&gt;&lt;firstName&gt;Mario&lt;/firstName&gt;&lt;lastName&gt;Sabatelli&lt;/lastName&gt;&lt;/author&gt;&lt;author&gt;&lt;firstName&gt;Christian&lt;/firstName&gt;&lt;lastName&gt;Lunetta&lt;/lastName&gt;&lt;/author&gt;&lt;author&gt;&lt;firstName&gt;Albert&lt;/firstName&gt;&lt;middleNames&gt;C&lt;/middleNames&gt;&lt;lastName&gt;Ludolph&lt;/lastName&gt;&lt;/author&gt;&lt;author&gt;&lt;firstName&gt;Peter&lt;/firstName&gt;&lt;middleNames&gt;M&lt;/middleNames&gt;&lt;lastName&gt;Andersen&lt;/lastName&gt;&lt;/author&gt;&lt;author&gt;&lt;firstName&gt;Jochen&lt;/firstName&gt;&lt;middleNames&gt;H&lt;/middleNames&gt;&lt;lastName&gt;Weishaupt&lt;/lastName&gt;&lt;/author&gt;&lt;author&gt;&lt;firstName&gt;William&lt;/firstName&gt;&lt;lastName&gt;Camu&lt;/lastName&gt;&lt;/author&gt;&lt;author&gt;&lt;firstName&gt;John&lt;/firstName&gt;&lt;middleNames&gt;Q&lt;/middleNames&gt;&lt;lastName&gt;Trojanowski&lt;/lastName&gt;&lt;/author&gt;&lt;author&gt;&lt;lastName&gt;Deerlin&lt;/lastName&gt;&lt;nonDroppingParticle&gt;Van&lt;/nonDroppingParticle&gt;&lt;firstName&gt;Vivianna&lt;/firstName&gt;&lt;middleNames&gt;M&lt;/middleNames&gt;&lt;/author&gt;&lt;author&gt;&lt;firstName&gt;Robert&lt;/firstName&gt;&lt;middleNames&gt;H&lt;/middleNames&gt;&lt;lastName&gt;Brown&lt;/lastName&gt;&lt;/author&gt;&lt;author&gt;&lt;lastName&gt;Berg&lt;/lastName&gt;&lt;nonDroppingParticle&gt;van den&lt;/nonDroppingParticle&gt;&lt;firstName&gt;Leonard&lt;/firstName&gt;&lt;middleNames&gt;H&lt;/middleNames&gt;&lt;/author&gt;&lt;author&gt;&lt;firstName&gt;Jan&lt;/firstName&gt;&lt;middleNames&gt;H&lt;/middleNames&gt;&lt;lastName&gt;Veldink&lt;/lastName&gt;&lt;/author&gt;&lt;author&gt;&lt;firstName&gt;Matthew&lt;/firstName&gt;&lt;middleNames&gt;B&lt;/middleNames&gt;&lt;lastName&gt;Harms&lt;/lastName&gt;&lt;/author&gt;&lt;author&gt;&lt;firstName&gt;Jonathan&lt;/firstName&gt;&lt;middleNames&gt;D&lt;/middleNames&gt;&lt;lastName&gt;Glass&lt;/lastName&gt;&lt;/author&gt;&lt;author&gt;&lt;firstName&gt;David&lt;/firstName&gt;&lt;middleNames&gt;J&lt;/middleNames&gt;&lt;lastName&gt;Stone&lt;/lastName&gt;&lt;/author&gt;&lt;author&gt;&lt;firstName&gt;Pentti&lt;/firstName&gt;&lt;lastName&gt;Tienari&lt;/lastName&gt;&lt;/author&gt;&lt;author&gt;&lt;firstName&gt;Vincenzo&lt;/firstName&gt;&lt;lastName&gt;Silani&lt;/lastName&gt;&lt;/author&gt;&lt;author&gt;&lt;firstName&gt;Adriano&lt;/firstName&gt;&lt;lastName&gt;Chiò&lt;/lastName&gt;&lt;/author&gt;&lt;author&gt;&lt;firstName&gt;Christopher&lt;/firstName&gt;&lt;middleNames&gt;E&lt;/middleNames&gt;&lt;lastName&gt;Shaw&lt;/lastName&gt;&lt;/author&gt;&lt;author&gt;&lt;firstName&gt;Bryan&lt;/firstName&gt;&lt;middleNames&gt;J&lt;/middleNames&gt;&lt;lastName&gt;Traynor&lt;/lastName&gt;&lt;/author&gt;&lt;author&gt;&lt;firstName&gt;John&lt;/firstName&gt;&lt;middleNames&gt;E&lt;/middleNames&gt;&lt;lastName&gt;Landers&lt;/lastName&gt;&lt;/author&gt;&lt;/authors&gt;&lt;/publication&gt;&lt;/publications&gt;&lt;cites&gt;&lt;/cites&gt;&lt;/citation&gt;</w:instrText>
      </w:r>
      <w:r w:rsidRPr="00FA1757">
        <w:rPr>
          <w:rFonts w:ascii="Times New Roman" w:hAnsi="Times New Roman" w:cs="Times New Roman"/>
          <w:color w:val="FF0000"/>
          <w:sz w:val="20"/>
          <w:szCs w:val="20"/>
        </w:rPr>
        <w:fldChar w:fldCharType="separate"/>
      </w:r>
      <w:r w:rsidR="00154092" w:rsidRPr="00FA1757">
        <w:rPr>
          <w:rFonts w:ascii="Times New Roman" w:hAnsi="Times New Roman" w:cs="Times New Roman"/>
          <w:color w:val="FF0000"/>
          <w:sz w:val="20"/>
          <w:szCs w:val="20"/>
          <w:lang w:val="en-GB"/>
        </w:rPr>
        <w:t>(Nicolas et al., 2018)</w:t>
      </w:r>
      <w:r w:rsidRPr="00FA1757">
        <w:rPr>
          <w:rFonts w:ascii="Times New Roman" w:hAnsi="Times New Roman" w:cs="Times New Roman"/>
          <w:color w:val="FF0000"/>
          <w:sz w:val="20"/>
          <w:szCs w:val="20"/>
        </w:rPr>
        <w:fldChar w:fldCharType="end"/>
      </w:r>
      <w:r w:rsidRPr="00FA1757">
        <w:rPr>
          <w:rFonts w:ascii="Times New Roman" w:hAnsi="Times New Roman" w:cs="Times New Roman"/>
          <w:color w:val="FF0000"/>
          <w:sz w:val="20"/>
          <w:szCs w:val="20"/>
        </w:rPr>
        <w:t>.</w:t>
      </w:r>
    </w:p>
    <w:p w14:paraId="09C8524A" w14:textId="77777777" w:rsidR="00514348" w:rsidRPr="00464D5C" w:rsidRDefault="00514348" w:rsidP="00514348">
      <w:pPr>
        <w:tabs>
          <w:tab w:val="left" w:pos="640"/>
        </w:tabs>
        <w:autoSpaceDE w:val="0"/>
        <w:autoSpaceDN w:val="0"/>
        <w:adjustRightInd w:val="0"/>
        <w:spacing w:after="240"/>
        <w:ind w:left="640" w:hanging="640"/>
        <w:rPr>
          <w:rFonts w:ascii="Times New Roman" w:hAnsi="Times New Roman" w:cs="Times New Roman"/>
          <w:b/>
          <w:color w:val="FF0000"/>
        </w:rPr>
      </w:pPr>
      <w:r w:rsidRPr="00464D5C">
        <w:rPr>
          <w:rFonts w:ascii="Times New Roman" w:hAnsi="Times New Roman" w:cs="Times New Roman"/>
          <w:b/>
          <w:color w:val="FF0000"/>
        </w:rPr>
        <w:lastRenderedPageBreak/>
        <w:t>References</w:t>
      </w:r>
    </w:p>
    <w:p w14:paraId="65099541"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Bandres Ciga, S., Noyce, A.J., Hemani, G., Nicolas, A., Calvo, A., Mora, G., The ITALSGEN Consortium, The International ALS Genomics Consortium, Tienari, P.J., Stone, D.J., Nalls, M.A., Singleton, A.B., Chiò, A., Traynor, B.J., 2019. Shared polygenic risk and causal inferences in amyotrophic lateral sclerosis. Ann Neurol ana.25431. doi:10.1002/ana.25431</w:t>
      </w:r>
    </w:p>
    <w:p w14:paraId="3BAFDD8B"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Bulik-Sullivan, B., Finucane, H.K., Anttila, V., Gusev, A., Day, F.R., Loh, P.R., Duncan, L., Perry, J.R., Patterson, N., Robinson, E.B., Daly, M.J., Price, A.L., Neale, B.M., 2015. An atlas of genetic correlations across human diseases and traits. Nat Genet 47, 1236–1241. doi:10.1038/ng.3406</w:t>
      </w:r>
    </w:p>
    <w:p w14:paraId="64D2EBCB"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Capasso, M., Anzellotti, F., Di Giacomo, R., Onofrj, M., 2016. Epilepsy and electroencephalographic abnormalities in C9orf72 repeat expansion. Amyotroph Lateral Scler Frontotemporal Degener 18, 140–141. doi:10.1080/21678421.2016.1231825</w:t>
      </w:r>
    </w:p>
    <w:p w14:paraId="0AACC3D5"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Chang, C.C., Chow, C.C., Tellier, L.C., Vattikuti, S., Purcell, S.M., Lee, J.J., 2015. Second-generation PLINK: rising to the challenge of larger and richer datasets. GigaScience 4, 7. doi:10.1186/s13742-015-0047-8</w:t>
      </w:r>
    </w:p>
    <w:p w14:paraId="20E18A3D"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Diao, L., Hellier, J.L., Uskert-Newsom, J., Williams, P.A., Staley, K.J., Yee, A.S., 2013. Diphenytoin, riluzole and lidocaine: three sodium channel blockers, with different mechanisms of action, decrease hippocampal epileptiform activity. Neuropharmacology 73, 48–55. doi:10.1016/j.neuropharm.2013.04.057</w:t>
      </w:r>
    </w:p>
    <w:p w14:paraId="0781010F"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Do-Ha, D., Buskila, Y., Ooi, L., 2018. Impairments in Motor Neurons, Interneurons and Astrocytes Contribute to Hyperexcitability in ALS: Underlying Mechanisms and Paths to Therapy. Mol. Neurobiol. 55, 1410–1418. doi:10.1007/s12035-017-0392-y</w:t>
      </w:r>
    </w:p>
    <w:p w14:paraId="7B124715"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Geevasinga, N., Menon, P., Howells, J., Nicholson, G.A., Kiernan, M.C., Vucic, S., 2015. Axonal ion channel dysfunction in c9orf72 familial amyotrophic lateral sclerosis. JAMA Neurol 72, 49–57. doi:10.1001/jamaneurol.2014.2940</w:t>
      </w:r>
    </w:p>
    <w:p w14:paraId="073DD809"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nl-NL"/>
        </w:rPr>
      </w:pPr>
      <w:r w:rsidRPr="002933DA">
        <w:rPr>
          <w:rFonts w:ascii="Times New Roman" w:hAnsi="Times New Roman" w:cs="Times New Roman"/>
          <w:sz w:val="20"/>
          <w:szCs w:val="20"/>
          <w:lang w:val="en-GB"/>
        </w:rPr>
        <w:t xml:space="preserve">Helbig, I., Scheffer, I.E., Mulley, J.C., Berkovic, S.F., 2008. Navigating the channels and beyond: unravelling the genetics of the epilepsies. </w:t>
      </w:r>
      <w:r w:rsidRPr="002933DA">
        <w:rPr>
          <w:rFonts w:ascii="Times New Roman" w:hAnsi="Times New Roman" w:cs="Times New Roman"/>
          <w:sz w:val="20"/>
          <w:szCs w:val="20"/>
          <w:lang w:val="nl-NL"/>
        </w:rPr>
        <w:t>Lancet Neurol 7, 231–245. doi:10.1016/S1474-4422(08)70039-5</w:t>
      </w:r>
    </w:p>
    <w:p w14:paraId="6A9577DB"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nl-NL"/>
        </w:rPr>
        <w:t xml:space="preserve">Janssen, P., Houben, M., Hoff, E., 2016. </w:t>
      </w:r>
      <w:r w:rsidRPr="002933DA">
        <w:rPr>
          <w:rFonts w:ascii="Times New Roman" w:hAnsi="Times New Roman" w:cs="Times New Roman"/>
          <w:sz w:val="20"/>
          <w:szCs w:val="20"/>
          <w:lang w:val="en-GB"/>
        </w:rPr>
        <w:t>Photosensitivity in a patient with C9orf72 repeat expansion. Amyotroph Lateral Scler Frontotemporal Degener 17, 266–269. doi:10.3109/21678421.2015.1125503</w:t>
      </w:r>
    </w:p>
    <w:p w14:paraId="0323FB4F"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Kanai, K., Kuwabara, S., Misawa, S., Tamura, N., Ogawara, K., Nakata, M., Sawai, S., Hattori, T., Bostock, H., 2006. Altered axonal excitability properties in amyotrophic lateral sclerosis: impaired potassium channel function related to disease stage. Brain 129, 953–962. doi:10.1093/brain/awl024</w:t>
      </w:r>
    </w:p>
    <w:p w14:paraId="166CA4A6"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Kanai, K., Shibuya, K., Sato, Y., Misawa, S., Nasu, S., Sekiguchi, Y., Mitsuma, S., Isose, S., Fujimaki, Y., Ohmori, S., Koga, S., Kuwabara, S., 2012. Motor axonal excitability properties are strong predictors for survival in amyotrophic lateral sclerosis. J Neurol Neurosurg Psychiatry 83, 734–738. doi:10.1136/jnnp-2011-301782</w:t>
      </w:r>
    </w:p>
    <w:p w14:paraId="60F52875"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Karch, C.M., Wen, N., Fan, C.C., Yokoyama, J.S., Kouri, N., Ross, O.A., Höglinger, G., Müller, U., Ferrari, R., Hardy, J., Schellenberg, G.D., Sleiman, P.M., Momeni, P., Hess, C.P., Miller, B.L., Sharma, M., Van Deerlin, V., Smeland, O.B., Andreassen, O.A., Dale, A.M., Desikan, R.S., International Frontotemporal Dementia (FTD)–Genomics Consortium, International Collaboration for Frontotemporal Dementia, Progressive Supranuclear Palsy (PSP) Genetics Consortium, and International Parkinson’s Disease Genomics Consortium, 2018. Selective Genetic Overlap Between Amyotrophic Lateral Sclerosis and Diseases of the Frontotemporal Dementia Spectrum. JAMA Neurol 75, 860–875. doi:10.1001/jamaneurol.2018.0372</w:t>
      </w:r>
    </w:p>
    <w:p w14:paraId="381DEB2B"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Kim, J.-E., Kim, D.-S., Kwak, S.-E., Choi, H.-C., Song, H.-K., Choi, S.-Y., Kwon, O.-S., Kim, Y.-I., Kang, T.-C., 2007. Anti-glutamatergic effect of riluzole: comparison with valproic acid. Neuroscience 147, 136–145. doi:10.1016/j.neuroscience.2007.04.018</w:t>
      </w:r>
    </w:p>
    <w:p w14:paraId="6ED3A237"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Kovalchuk, M.O., Heuberger, J.A.A.C., Sleutjes, B.T.H.M., Ziagkos, D., van den Berg, L.H., Ferguson, T.A., Franssen, H., Groeneveld, G.J., 2018. Acute Effects of Riluzole and Retigabine on Axonal Excitability in Patients With Amyotrophic Lateral Sclerosis: A Randomized, Double-Blind, Placebo-Controlled, Crossover Trial. Clin Pharmacol Ther 9, 65. doi:10.1002/cpt.1096</w:t>
      </w:r>
    </w:p>
    <w:p w14:paraId="480310C4"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 xml:space="preserve">Nicolas, A., Kenna, K.P., Renton, A.E., Ticozzi, N., Faghri, F., Chia, R., Dominov, J.A., Kenna, B.J., Nalls, M.A., Keagle, P., Rivera, A.M., van Rheenen, W., Murphy, N.A., van Vugt, J.J.F.A., Geiger, J.T., Van der Spek, R.A., Pliner, H.A., Shankaracharya, Smith, B.N., Marangi, G., Topp, S.D., Abramzon, Y., Gkazi, A.S., Eicher, J.D., Kenna, A., ITALSGEN Consortium, Mora, G., Calvo, A., Mazzini, L., Riva, N., Mandrioli, J., Caponnetto, C., Battistini, S., Volanti, P., La Bella, V., Conforti, F.L., Borghero, G., Messina, S., Simone, I.L., Trojsi, F., Salvi, F., Logullo, F.O., D'Alfonso, S., Corrado, L., Capasso, M., Ferrucci, L., Genomic Translation for ALS Care (GTAC) Consortium, Moreno, C. de A.M., Kamalakaran, S., Goldstein, D.B., ALS Sequencing Consortium, Gitler, A.D., Harris, T., Myers, R.M., NYGC ALS Consortium, Phatnani, H., Musunuri, R.L., Evani, U.S., Abhyankar, A., Zody, M.C., Answer ALS Foundation, Kaye, J., Finkbeiner, S., Wyman, S.K., LeNail, A., Lima, L., Fraenkel, E., Svendsen, C.N., Thompson, L.M., Van Eyk, J.E., Berry, J.D., Miller, T.M., Kolb, S.J., Cudkowicz, M., Baxi, E., Clinical </w:t>
      </w:r>
      <w:r w:rsidRPr="002933DA">
        <w:rPr>
          <w:rFonts w:ascii="Times New Roman" w:hAnsi="Times New Roman" w:cs="Times New Roman"/>
          <w:sz w:val="20"/>
          <w:szCs w:val="20"/>
          <w:lang w:val="en-GB"/>
        </w:rPr>
        <w:lastRenderedPageBreak/>
        <w:t>Research in ALS and Related Disorders for Therapeutic Development (CReATe) Consortium, Benatar, M., Taylor, J.P., Rampersaud, E., Wu, G., Wuu, J., SLAGEN Consortium, Lauria, G., Verde, F., Fogh, I., Tiloca, C., Comi, G.P., Sorarù, G., Cereda, C., French ALS Consortium, Corcia, P., Laaksovirta, H., Myllykangas, L., Jansson, L., Valori, M., Ealing, J., Hamdalla, H., Rollinson, S., Pickering-Brown, S., Orrell, R.W., Sidle, K.C., Malaspina, A., Hardy, J., Singleton, A.B., Johnson, J.O., Arepalli, S., Sapp, P.C., McKenna-Yasek, D., Polak, M., Asress, S., Al-Sarraj, S., King, A., Troakes, C., Vance, C., de Belleroche, J., Baas, F., Asbroek, ten, A.L.M.A., Munoz-Blanco, J.L., Hernandez, D.G., Ding, J., Gibbs, J.R., Scholz, S.W., Floeter, M.K., Campbell, R.H., Landi, F., Bowser, R., Pulst, S.M., Ravits, J.M., MacGowan, D.J.L., Kirby, J., Pioro, E.P., Pamphlett, R., Broach, J., Gerhard, G., Dunckley, T.L., Brady, C.B., Kowall, N.W., Troncoso, J.C., Le Ber, I., Mouzat, K., Lumbroso, S., Heiman-Patterson, T.D., Kamel, F., Van Den Bosch, L., Baloh, R.H., Strom, T.M., Meitinger, T., Shatunov, A., van Eijk, K.R., de Carvalho, M., Kooyman, M., Middelkoop, B., Moisse, M., McLaughlin, R.L., van Es, M.A., Weber, M., Boylan, K.B., Van Blitterswijk, M., Rademakers, R., Morrison, K.E., Basak, A.N., Mora, J.S., Drory, V.E., Shaw, P.J., Turner, M.R., Talbot, K., Hardiman, O., Williams, K.L., Fifita, J.A., Nicholson, G.A., Blair, I.P., Rouleau, G.A., Esteban-Perez, J., Garcia-Redondo, A., Al-Chalabi, A., Project MinE ALS Sequencing Consortium, Rogaeva, E., Zinman, L., Ostrow, L.W., Maragakis, N.J., Rothstein, J.D., Simmons, Z., Cooper-Knock, J., Brice, A., Goutman, S.A., Feldman, E.L., Gibson, S.B., Taroni, F., Ratti, A., Gellera, C., van Damme, P., Robberecht, W., Fratta, P., Sabatelli, M., Lunetta, C., Ludolph, A.C., Andersen, P.M., Weishaupt, J.H., Camu, W., Trojanowski, J.Q., Van Deerlin, V.M., Brown, R.H., van den Berg, L.H., Veldink, J.H., Harms, M.B., Glass, J.D., Stone, D.J., Tienari, P., Silani, V., Chiò, A., Shaw, C.E., Traynor, B.J., Landers, J.E., 2018. Genome-wide Analyses Identify KIF5A as a Novel ALS Gene. Neuron 97, 1268–1283.e6. doi:10.1016/j.neuron.2018.02.027</w:t>
      </w:r>
    </w:p>
    <w:p w14:paraId="38A7018D"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Shimizu, T., Bokuda, K., Kimura, H., Kamiyama, T., Nakayama, Y., Kawata, A., Isozaki, E., Ugawa, Y., 2018. Sensory cortex hyperexcitability predicts short survival in amyotrophic lateral sclerosis. Neurology 90, e1578–e1587. doi:10.1212/WNL.0000000000005424</w:t>
      </w:r>
    </w:p>
    <w:p w14:paraId="79F34999"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Tartaglia, M.C., Rowe, A., Findlater, K., Orange, J.B., Grace, G., Strong, M.J., 2007. Differentiation Between Primary Lateral Sclerosis and Amyotrophic Lateral Sclerosis. Arch Neurol 64, 232–236. doi:10.1001/archneur.64.2.232</w:t>
      </w:r>
    </w:p>
    <w:p w14:paraId="055B6873"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nl-NL"/>
        </w:rPr>
      </w:pPr>
      <w:r w:rsidRPr="002933DA">
        <w:rPr>
          <w:rFonts w:ascii="Times New Roman" w:hAnsi="Times New Roman" w:cs="Times New Roman"/>
          <w:sz w:val="20"/>
          <w:szCs w:val="20"/>
          <w:lang w:val="en-GB"/>
        </w:rPr>
        <w:t xml:space="preserve">The International League Against Epilepsy Consortium on Complex Epilepsies, 2018. Genome-wide mega-analysis identifies 16 loci and highlights diverse biological mechanisms in the common epilepsies. </w:t>
      </w:r>
      <w:r w:rsidRPr="002933DA">
        <w:rPr>
          <w:rFonts w:ascii="Times New Roman" w:hAnsi="Times New Roman" w:cs="Times New Roman"/>
          <w:sz w:val="20"/>
          <w:szCs w:val="20"/>
          <w:lang w:val="nl-NL"/>
        </w:rPr>
        <w:t>Nat Commun 9, 5269. doi:10.1038/s41467-018-07524-z</w:t>
      </w:r>
    </w:p>
    <w:p w14:paraId="1EC2AC9E"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nl-NL"/>
        </w:rPr>
        <w:t xml:space="preserve">van den Ameele, J., Jedlickova, I., Pristoupilova, A., Sieben, A., Van Mossevelde, S., Ceuterick-de Groote, C., Hůlková, H., Matej, R., Meurs, A., Van Broeckhoven, C., Berkovic, S.F., Santens, P., Kmoch, S., Dermaut, B., 2018. </w:t>
      </w:r>
      <w:r w:rsidRPr="002933DA">
        <w:rPr>
          <w:rFonts w:ascii="Times New Roman" w:hAnsi="Times New Roman" w:cs="Times New Roman"/>
          <w:sz w:val="20"/>
          <w:szCs w:val="20"/>
          <w:lang w:val="en-GB"/>
        </w:rPr>
        <w:t>Teenage-onset progressive myoclonic epilepsy due to a familial C9orf72 repeat expansion. Neurology 90, e658–e663. doi:10.1212/WNL.0000000000004999</w:t>
      </w:r>
    </w:p>
    <w:p w14:paraId="2D64DCA7"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 xml:space="preserve">van Rheenen, W., Shatunov, A., Dekker, A.M., McLaughlin, R.L., Diekstra, F.P., Pulit, S.L., van der Spek, R.A.A., Võsa, U., de Jong, S., Robinson, M.R., Yang, J., Fogh, I., van Doormaal, P.T., Tazelaar, G.H.P., Koppers, M., Blokhuis, A.M., Sproviero, W., Jones, A.R., Kenna, K.P., van Eijk, K.R., Harschnitz, O., Schellevis, R.D., Brands, W.J., Medic, J., Menelaou, A., Vajda, A., Ticozzi, N., Lin, K., Rogelj, B., Vrabec, K., Ravnik-Glavač, M., Koritnik, B., Zidar, J., Leonardis, L., Grošelj, L.D., Millecamps, S., Salachas, F., Meininger, V., de Carvalho, M., Pinto, S., Mora, J.S., Rojas-García, R., Polak, M., Chandran, S., Colville, S., Swingler, R., Morrison, K.E., Shaw, P.J., Hardy, J., Orrell, R.W., Pittman, A., Sidle, K., Fratta, P., Malaspina, A., Topp, S., Petri, S., Abdulla, S., Drepper, C., Sendtner, M., Meyer, T., Ophoff, R.A., Staats, K.A., Wiedau-Pazos, M., Lomen-Hoerth, C., Van Deerlin, V.M., Trojanowski, J.Q., Elman, L., McCluskey, L., Basak, A.N., Tunca, C., Hamzeiy, H., Parman, Y., Meitinger, T., Lichtner, P., Radivojkov-Blagojevic, M., Andres, C.R., Maurel, C., Bensimon, G., Landwehrmeyer, B., Brice, A., Payan, C.A.M., Saker-Delye, S., Dürr, A., Wood, N.W., Tittmann, L., Lieb, W., Franke, A., Rietschel, M., Cichon, S., Nothen, M.M., Amouyel, P., Tzourio, C., Dartigues, J.-F., Uitterlinden, A.G., Rivadeneira, F., Estrada, K., Hofman, A., Curtis, C., Blauw, H.M., van der Kooi, A.J., de Visser, M., Goris, A., Weber, M., Shaw, C.E., Smith, B.N., Pansarasa, O., Cereda, C., Del Bo, R., Comi, G.P., D'Alfonso, S., Bertolin, C., Sorarù, G., Mazzini, L., Pensato, V., Gellera, C., Tiloca, C., Ratti, A., Calvo, A., Moglia, C., Brunetti, M., Arcuti, S., Capozzo, R., Zecca, C., Lunetta, C., Penco, S., Riva, N., Padovani, A., Filosto, M., Muller, B., Stuit, R.J., PARALS Registry, SLALOM Group, SLAP Registry, FALS Sequencing Consortium, SLAGEN Consortium, NNIPPS Study Group, Blair, I., Zhang, K., McCann, E.P., Fifita, J.A., Nicholson, G.A., Rowe, D.B., Pamphlett, R., Kiernan, M.C., Grosskreutz, J., Witte, O.W., Ringer, T., Prell, T., Stubendorff, B., Kurth, I., Hübner, C.A., Leigh, P.N., Casale, F., Chiò, A., Beghi, E., Pupillo, E., Tortelli, R., Logroscino, G., Powell, J., Ludolph, A.C., Weishaupt, J.H., Robberecht, W., van Damme, P., Franke, L., Pers, T.H., Brown, R.H., Glass, J.D., Landers, J.E., Hardiman, O., Andersen, P.M., Corcia, P., Vourc'h, P., Silani, V., Wray, N.R., Visscher, P.M., de Bakker, P.I.W., van Es, M.A., Pasterkamp, R.J., Lewis, C.M., Breen, G., Al-Chalabi, A., van den Berg, L.H., Veldink, J.H., 2016. Genome-wide association </w:t>
      </w:r>
      <w:r w:rsidRPr="002933DA">
        <w:rPr>
          <w:rFonts w:ascii="Times New Roman" w:hAnsi="Times New Roman" w:cs="Times New Roman"/>
          <w:sz w:val="20"/>
          <w:szCs w:val="20"/>
          <w:lang w:val="en-GB"/>
        </w:rPr>
        <w:lastRenderedPageBreak/>
        <w:t>analyses identify new risk variants and the genetic architecture of amyotrophic lateral sclerosis. Nat Genet 48, 1043–1048. doi:10.1038/ng.3622</w:t>
      </w:r>
    </w:p>
    <w:p w14:paraId="1171AF70"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Visscher, P.M., Hemani, G., Vinkhuyzen, A.A.E., Chen, G.-B., Lee, S.H., Wray, N.R., Goddard, M.E., Yang, J., 2014. Statistical power to detect genetic (co)variance of complex traits using SNP data in unrelated samples. PLoS Genet. 10, e1004269. doi:10.1371/journal.pgen.1004269</w:t>
      </w:r>
    </w:p>
    <w:p w14:paraId="51641B13"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Willer, C.J., Li, Y., Abecasis, G.R., 2010. METAL: fast and efficient meta-analysis of genomewide association scans. Bioinformatics 26, 2190–2191. doi:10.1093/bioinformatics/btq340</w:t>
      </w:r>
    </w:p>
    <w:p w14:paraId="086F9B5F" w14:textId="77777777" w:rsidR="00514348" w:rsidRPr="002933DA" w:rsidRDefault="00514348" w:rsidP="005143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sz w:val="20"/>
          <w:szCs w:val="20"/>
          <w:lang w:val="en-GB"/>
        </w:rPr>
      </w:pPr>
      <w:r w:rsidRPr="002933DA">
        <w:rPr>
          <w:rFonts w:ascii="Times New Roman" w:hAnsi="Times New Roman" w:cs="Times New Roman"/>
          <w:sz w:val="20"/>
          <w:szCs w:val="20"/>
          <w:lang w:val="en-GB"/>
        </w:rPr>
        <w:t>Yang, J., Lee, S.H., Goddard, M.E., Visscher, P.M., 2011. GCTA: A Tool for Genome-wide Complex Trait Analysis. Am J Hum Genet 88, 76–82. doi:10.1016/j.ajhg.2010.11.011</w:t>
      </w:r>
    </w:p>
    <w:p w14:paraId="44D50696" w14:textId="2C0947D6" w:rsidR="0062083E" w:rsidRPr="00F24D64" w:rsidRDefault="0062083E" w:rsidP="00112095">
      <w:pPr>
        <w:spacing w:line="480" w:lineRule="auto"/>
        <w:ind w:firstLine="720"/>
        <w:rPr>
          <w:rFonts w:ascii="Times New Roman" w:hAnsi="Times New Roman" w:cs="Times New Roman"/>
          <w:b/>
          <w:color w:val="000000" w:themeColor="text1"/>
        </w:rPr>
      </w:pPr>
      <w:r w:rsidRPr="00F24D64">
        <w:rPr>
          <w:rFonts w:ascii="Times New Roman" w:hAnsi="Times New Roman" w:cs="Times New Roman"/>
          <w:b/>
          <w:color w:val="000000" w:themeColor="text1"/>
        </w:rPr>
        <w:br w:type="page"/>
      </w:r>
    </w:p>
    <w:p w14:paraId="2CBB7AC6" w14:textId="7F22738A" w:rsidR="00E558BF" w:rsidRPr="00F24D64" w:rsidRDefault="002E37E3" w:rsidP="00E558BF">
      <w:pPr>
        <w:rPr>
          <w:rFonts w:ascii="Times New Roman" w:hAnsi="Times New Roman" w:cs="Times New Roman"/>
          <w:b/>
          <w:color w:val="000000" w:themeColor="text1"/>
        </w:rPr>
      </w:pPr>
      <w:r w:rsidRPr="00F24D64">
        <w:rPr>
          <w:rFonts w:ascii="Times New Roman" w:hAnsi="Times New Roman" w:cs="Times New Roman"/>
          <w:b/>
          <w:color w:val="000000" w:themeColor="text1"/>
        </w:rPr>
        <w:lastRenderedPageBreak/>
        <w:t>Supplementary Figures</w:t>
      </w:r>
    </w:p>
    <w:p w14:paraId="2F61CCD5" w14:textId="77777777" w:rsidR="00E558BF" w:rsidRPr="00F24D64" w:rsidRDefault="00E558BF" w:rsidP="00E558BF">
      <w:pPr>
        <w:rPr>
          <w:b/>
          <w:color w:val="000000" w:themeColor="text1"/>
        </w:rPr>
      </w:pPr>
    </w:p>
    <w:p w14:paraId="0F45BEF7" w14:textId="43AE0193" w:rsidR="00D643C1" w:rsidRPr="00F24D64" w:rsidRDefault="0096101E">
      <w:pPr>
        <w:rPr>
          <w:b/>
          <w:color w:val="000000" w:themeColor="text1"/>
        </w:rPr>
      </w:pPr>
      <w:r w:rsidRPr="00F24D64">
        <w:rPr>
          <w:b/>
          <w:noProof/>
          <w:color w:val="000000" w:themeColor="text1"/>
        </w:rPr>
        <w:drawing>
          <wp:inline distT="0" distB="0" distL="0" distR="0" wp14:anchorId="057F2DD6" wp14:editId="3D1B468E">
            <wp:extent cx="5727700" cy="286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nned_rg_results_bars_combined_withNicolas_onlyLDSC.pdf"/>
                    <pic:cNvPicPr/>
                  </pic:nvPicPr>
                  <pic:blipFill>
                    <a:blip r:embed="rId5">
                      <a:extLst>
                        <a:ext uri="{28A0092B-C50C-407E-A947-70E740481C1C}">
                          <a14:useLocalDpi xmlns:a14="http://schemas.microsoft.com/office/drawing/2010/main" val="0"/>
                        </a:ext>
                      </a:extLst>
                    </a:blip>
                    <a:stretch>
                      <a:fillRect/>
                    </a:stretch>
                  </pic:blipFill>
                  <pic:spPr>
                    <a:xfrm>
                      <a:off x="0" y="0"/>
                      <a:ext cx="5727700" cy="2860040"/>
                    </a:xfrm>
                    <a:prstGeom prst="rect">
                      <a:avLst/>
                    </a:prstGeom>
                  </pic:spPr>
                </pic:pic>
              </a:graphicData>
            </a:graphic>
          </wp:inline>
        </w:drawing>
      </w:r>
    </w:p>
    <w:p w14:paraId="55FBC51E" w14:textId="309B3959" w:rsidR="00112095" w:rsidRPr="00F24D64" w:rsidRDefault="00D643C1">
      <w:pPr>
        <w:rPr>
          <w:rFonts w:ascii="Times New Roman" w:hAnsi="Times New Roman" w:cs="Times New Roman"/>
          <w:b/>
          <w:color w:val="000000" w:themeColor="text1"/>
          <w:sz w:val="20"/>
          <w:szCs w:val="20"/>
        </w:rPr>
      </w:pPr>
      <w:r w:rsidRPr="00FA1757">
        <w:rPr>
          <w:rFonts w:ascii="Times New Roman" w:hAnsi="Times New Roman" w:cs="Times New Roman"/>
          <w:b/>
          <w:color w:val="FF0000"/>
          <w:sz w:val="20"/>
          <w:szCs w:val="20"/>
        </w:rPr>
        <w:t xml:space="preserve">Supplementary Figure 1 LDSC genetic correlation estimates between ALS and epilepsy using ALS GWAS data from van Rheenen </w:t>
      </w:r>
      <w:r w:rsidRPr="00FA1757">
        <w:rPr>
          <w:rFonts w:ascii="Times New Roman" w:hAnsi="Times New Roman" w:cs="Times New Roman"/>
          <w:b/>
          <w:i/>
          <w:iCs/>
          <w:color w:val="FF0000"/>
          <w:sz w:val="20"/>
          <w:szCs w:val="20"/>
        </w:rPr>
        <w:t>et al.</w:t>
      </w:r>
      <w:r w:rsidRPr="00FA1757">
        <w:rPr>
          <w:rFonts w:ascii="Times New Roman" w:hAnsi="Times New Roman" w:cs="Times New Roman"/>
          <w:b/>
          <w:color w:val="FF0000"/>
          <w:sz w:val="20"/>
          <w:szCs w:val="20"/>
        </w:rPr>
        <w:t xml:space="preserve"> and Nicolas </w:t>
      </w:r>
      <w:r w:rsidRPr="00FA1757">
        <w:rPr>
          <w:rFonts w:ascii="Times New Roman" w:hAnsi="Times New Roman" w:cs="Times New Roman"/>
          <w:b/>
          <w:i/>
          <w:iCs/>
          <w:color w:val="FF0000"/>
          <w:sz w:val="20"/>
          <w:szCs w:val="20"/>
        </w:rPr>
        <w:t>et al.</w:t>
      </w:r>
      <w:r w:rsidRPr="00FA1757">
        <w:rPr>
          <w:rFonts w:ascii="Times New Roman" w:hAnsi="Times New Roman" w:cs="Times New Roman"/>
          <w:b/>
          <w:color w:val="FF0000"/>
          <w:sz w:val="20"/>
          <w:szCs w:val="20"/>
        </w:rPr>
        <w:t xml:space="preserve"> </w:t>
      </w:r>
      <w:r w:rsidRPr="00FA1757">
        <w:rPr>
          <w:rFonts w:ascii="Times New Roman" w:hAnsi="Times New Roman" w:cs="Times New Roman"/>
          <w:bCs/>
          <w:color w:val="FF0000"/>
          <w:sz w:val="20"/>
          <w:szCs w:val="20"/>
        </w:rPr>
        <w:t xml:space="preserve">Genetic correlation between ALS and epilepsy (including focal and generalized subtypes) (y-axis) was estimated using LDSC using data from van Rheenen </w:t>
      </w:r>
      <w:r w:rsidRPr="00FA1757">
        <w:rPr>
          <w:rFonts w:ascii="Times New Roman" w:hAnsi="Times New Roman" w:cs="Times New Roman"/>
          <w:bCs/>
          <w:i/>
          <w:iCs/>
          <w:color w:val="FF0000"/>
          <w:sz w:val="20"/>
          <w:szCs w:val="20"/>
        </w:rPr>
        <w:t xml:space="preserve">et al. </w:t>
      </w:r>
      <w:r w:rsidRPr="00FA1757">
        <w:rPr>
          <w:rFonts w:ascii="Times New Roman" w:hAnsi="Times New Roman" w:cs="Times New Roman"/>
          <w:bCs/>
          <w:color w:val="FF0000"/>
          <w:sz w:val="20"/>
          <w:szCs w:val="20"/>
        </w:rPr>
        <w:t xml:space="preserve">(All-LDSC), and Nicolas </w:t>
      </w:r>
      <w:r w:rsidRPr="00FA1757">
        <w:rPr>
          <w:rFonts w:ascii="Times New Roman" w:hAnsi="Times New Roman" w:cs="Times New Roman"/>
          <w:bCs/>
          <w:i/>
          <w:iCs/>
          <w:color w:val="FF0000"/>
          <w:sz w:val="20"/>
          <w:szCs w:val="20"/>
        </w:rPr>
        <w:t>et al.</w:t>
      </w:r>
      <w:r w:rsidRPr="00FA1757">
        <w:rPr>
          <w:rFonts w:ascii="Times New Roman" w:hAnsi="Times New Roman" w:cs="Times New Roman"/>
          <w:bCs/>
          <w:color w:val="FF0000"/>
          <w:sz w:val="20"/>
          <w:szCs w:val="20"/>
        </w:rPr>
        <w:t xml:space="preserve"> (All-LDSC Nicolas)). Error bars indicate 95% confidence intervals.</w:t>
      </w:r>
      <w:r w:rsidR="00112095" w:rsidRPr="00F24D64">
        <w:rPr>
          <w:rFonts w:ascii="Times New Roman" w:hAnsi="Times New Roman" w:cs="Times New Roman"/>
          <w:b/>
          <w:color w:val="000000" w:themeColor="text1"/>
          <w:sz w:val="20"/>
          <w:szCs w:val="20"/>
        </w:rPr>
        <w:br w:type="page"/>
      </w:r>
    </w:p>
    <w:p w14:paraId="36C60384" w14:textId="77777777" w:rsidR="00E558BF" w:rsidRPr="00F24D64" w:rsidRDefault="00E558BF" w:rsidP="00E558BF">
      <w:pPr>
        <w:rPr>
          <w:b/>
          <w:color w:val="000000" w:themeColor="text1"/>
          <w:sz w:val="20"/>
          <w:szCs w:val="20"/>
        </w:rPr>
      </w:pPr>
      <w:r w:rsidRPr="00F24D64">
        <w:rPr>
          <w:b/>
          <w:noProof/>
          <w:color w:val="000000" w:themeColor="text1"/>
          <w:sz w:val="20"/>
          <w:szCs w:val="20"/>
        </w:rPr>
        <w:lastRenderedPageBreak/>
        <w:drawing>
          <wp:inline distT="0" distB="0" distL="0" distR="0" wp14:anchorId="346D0E29" wp14:editId="56C51A6D">
            <wp:extent cx="5727700" cy="191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df"/>
                    <pic:cNvPicPr/>
                  </pic:nvPicPr>
                  <pic:blipFill>
                    <a:blip r:embed="rId6">
                      <a:extLst>
                        <a:ext uri="{28A0092B-C50C-407E-A947-70E740481C1C}">
                          <a14:useLocalDpi xmlns:a14="http://schemas.microsoft.com/office/drawing/2010/main" val="0"/>
                        </a:ext>
                      </a:extLst>
                    </a:blip>
                    <a:stretch>
                      <a:fillRect/>
                    </a:stretch>
                  </pic:blipFill>
                  <pic:spPr>
                    <a:xfrm>
                      <a:off x="0" y="0"/>
                      <a:ext cx="5727700" cy="1912620"/>
                    </a:xfrm>
                    <a:prstGeom prst="rect">
                      <a:avLst/>
                    </a:prstGeom>
                  </pic:spPr>
                </pic:pic>
              </a:graphicData>
            </a:graphic>
          </wp:inline>
        </w:drawing>
      </w:r>
    </w:p>
    <w:p w14:paraId="386AE5A8" w14:textId="090041D7" w:rsidR="00E558BF" w:rsidRPr="00F24D64" w:rsidRDefault="00E558BF" w:rsidP="00E558BF">
      <w:pPr>
        <w:rPr>
          <w:rFonts w:ascii="Times New Roman" w:hAnsi="Times New Roman" w:cs="Times New Roman"/>
          <w:color w:val="000000" w:themeColor="text1"/>
          <w:sz w:val="20"/>
          <w:szCs w:val="20"/>
        </w:rPr>
        <w:sectPr w:rsidR="00E558BF" w:rsidRPr="00F24D64" w:rsidSect="0064439C">
          <w:pgSz w:w="11900" w:h="16840"/>
          <w:pgMar w:top="1440" w:right="1440" w:bottom="1440" w:left="1440" w:header="708" w:footer="708" w:gutter="0"/>
          <w:cols w:space="708"/>
          <w:docGrid w:linePitch="360"/>
        </w:sectPr>
      </w:pPr>
      <w:r w:rsidRPr="00F24D64">
        <w:rPr>
          <w:rFonts w:ascii="Times New Roman" w:hAnsi="Times New Roman" w:cs="Times New Roman"/>
          <w:b/>
          <w:color w:val="000000" w:themeColor="text1"/>
          <w:sz w:val="20"/>
          <w:szCs w:val="20"/>
        </w:rPr>
        <w:t xml:space="preserve">Supplementary Figure </w:t>
      </w:r>
      <w:r w:rsidR="00112095" w:rsidRPr="00F24D64">
        <w:rPr>
          <w:rFonts w:ascii="Times New Roman" w:hAnsi="Times New Roman" w:cs="Times New Roman"/>
          <w:b/>
          <w:color w:val="000000" w:themeColor="text1"/>
          <w:sz w:val="20"/>
          <w:szCs w:val="20"/>
        </w:rPr>
        <w:t>2</w:t>
      </w:r>
      <w:r w:rsidRPr="00F24D64">
        <w:rPr>
          <w:rFonts w:ascii="Times New Roman" w:hAnsi="Times New Roman" w:cs="Times New Roman"/>
          <w:b/>
          <w:color w:val="000000" w:themeColor="text1"/>
          <w:sz w:val="20"/>
          <w:szCs w:val="20"/>
        </w:rPr>
        <w:t xml:space="preserve"> Observed versus expected association p-values in ALS-epilepsy meta-analyses</w:t>
      </w:r>
      <w:r w:rsidRPr="00F24D64">
        <w:rPr>
          <w:rFonts w:ascii="Times New Roman" w:hAnsi="Times New Roman" w:cs="Times New Roman"/>
          <w:color w:val="000000" w:themeColor="text1"/>
          <w:sz w:val="20"/>
          <w:szCs w:val="20"/>
        </w:rPr>
        <w:t xml:space="preserve">. Quantile-quantile plots for meta-analyses of </w:t>
      </w:r>
      <w:r w:rsidRPr="00514348">
        <w:rPr>
          <w:rFonts w:ascii="Times New Roman" w:hAnsi="Times New Roman" w:cs="Times New Roman"/>
          <w:b/>
          <w:bCs/>
          <w:color w:val="000000" w:themeColor="text1"/>
          <w:sz w:val="20"/>
          <w:szCs w:val="20"/>
        </w:rPr>
        <w:t>A)</w:t>
      </w:r>
      <w:r w:rsidRPr="00F24D64">
        <w:rPr>
          <w:rFonts w:ascii="Times New Roman" w:hAnsi="Times New Roman" w:cs="Times New Roman"/>
          <w:color w:val="000000" w:themeColor="text1"/>
          <w:sz w:val="20"/>
          <w:szCs w:val="20"/>
        </w:rPr>
        <w:t xml:space="preserve"> ALS-all epilepsy, </w:t>
      </w:r>
      <w:r w:rsidRPr="00514348">
        <w:rPr>
          <w:rFonts w:ascii="Times New Roman" w:hAnsi="Times New Roman" w:cs="Times New Roman"/>
          <w:b/>
          <w:bCs/>
          <w:color w:val="000000" w:themeColor="text1"/>
          <w:sz w:val="20"/>
          <w:szCs w:val="20"/>
        </w:rPr>
        <w:t>B)</w:t>
      </w:r>
      <w:r w:rsidRPr="00F24D64">
        <w:rPr>
          <w:rFonts w:ascii="Times New Roman" w:hAnsi="Times New Roman" w:cs="Times New Roman"/>
          <w:color w:val="000000" w:themeColor="text1"/>
          <w:sz w:val="20"/>
          <w:szCs w:val="20"/>
        </w:rPr>
        <w:t xml:space="preserve"> ALS-focal epilepsy, and </w:t>
      </w:r>
      <w:r w:rsidRPr="00514348">
        <w:rPr>
          <w:rFonts w:ascii="Times New Roman" w:hAnsi="Times New Roman" w:cs="Times New Roman"/>
          <w:b/>
          <w:bCs/>
          <w:color w:val="000000" w:themeColor="text1"/>
          <w:sz w:val="20"/>
          <w:szCs w:val="20"/>
        </w:rPr>
        <w:t>C)</w:t>
      </w:r>
      <w:r w:rsidRPr="00F24D64">
        <w:rPr>
          <w:rFonts w:ascii="Times New Roman" w:hAnsi="Times New Roman" w:cs="Times New Roman"/>
          <w:color w:val="000000" w:themeColor="text1"/>
          <w:sz w:val="20"/>
          <w:szCs w:val="20"/>
        </w:rPr>
        <w:t xml:space="preserve"> ALS-generalized epilepsy. Inflation factor lambda (</w:t>
      </w:r>
      <w:r w:rsidRPr="00F24D64">
        <w:rPr>
          <w:rFonts w:ascii="Times New Roman" w:hAnsi="Times New Roman" w:cs="Times New Roman"/>
          <w:color w:val="000000" w:themeColor="text1"/>
          <w:sz w:val="20"/>
          <w:szCs w:val="20"/>
          <w:lang w:val="el-GR"/>
        </w:rPr>
        <w:t>λ</w:t>
      </w:r>
      <w:r w:rsidRPr="00F24D64">
        <w:rPr>
          <w:rFonts w:ascii="Times New Roman" w:hAnsi="Times New Roman" w:cs="Times New Roman"/>
          <w:color w:val="000000" w:themeColor="text1"/>
          <w:sz w:val="20"/>
          <w:szCs w:val="20"/>
          <w:vertAlign w:val="subscript"/>
        </w:rPr>
        <w:t>GC</w:t>
      </w:r>
      <w:r w:rsidRPr="00F24D64">
        <w:rPr>
          <w:rFonts w:ascii="Times New Roman" w:hAnsi="Times New Roman" w:cs="Times New Roman"/>
          <w:color w:val="000000" w:themeColor="text1"/>
          <w:sz w:val="20"/>
          <w:szCs w:val="20"/>
        </w:rPr>
        <w:t>), and lambda scaled for a study with 1,000 cases and 1,000 controls (</w:t>
      </w:r>
      <w:r w:rsidRPr="00F24D64">
        <w:rPr>
          <w:rFonts w:ascii="Times New Roman" w:hAnsi="Times New Roman" w:cs="Times New Roman"/>
          <w:color w:val="000000" w:themeColor="text1"/>
          <w:sz w:val="20"/>
          <w:szCs w:val="20"/>
          <w:lang w:val="el-GR"/>
        </w:rPr>
        <w:t>λ</w:t>
      </w:r>
      <w:r w:rsidRPr="00F24D64">
        <w:rPr>
          <w:rFonts w:ascii="Times New Roman" w:hAnsi="Times New Roman" w:cs="Times New Roman"/>
          <w:color w:val="000000" w:themeColor="text1"/>
          <w:sz w:val="20"/>
          <w:szCs w:val="20"/>
          <w:vertAlign w:val="subscript"/>
        </w:rPr>
        <w:t>GC1000</w:t>
      </w:r>
      <w:r w:rsidRPr="00F24D64">
        <w:rPr>
          <w:rFonts w:ascii="Times New Roman" w:hAnsi="Times New Roman" w:cs="Times New Roman"/>
          <w:color w:val="000000" w:themeColor="text1"/>
          <w:sz w:val="20"/>
          <w:szCs w:val="20"/>
        </w:rPr>
        <w:t>) are shown in each plot</w:t>
      </w:r>
      <w:r w:rsidR="004145F4" w:rsidRPr="00F24D64">
        <w:rPr>
          <w:rFonts w:ascii="Times New Roman" w:hAnsi="Times New Roman" w:cs="Times New Roman"/>
          <w:color w:val="000000" w:themeColor="text1"/>
          <w:sz w:val="20"/>
          <w:szCs w:val="20"/>
        </w:rPr>
        <w:t>.</w:t>
      </w:r>
    </w:p>
    <w:p w14:paraId="77F93A0A" w14:textId="77777777" w:rsidR="00E558BF" w:rsidRPr="00F24D64" w:rsidRDefault="00E558BF" w:rsidP="00E558BF">
      <w:pPr>
        <w:rPr>
          <w:b/>
          <w:color w:val="000000" w:themeColor="text1"/>
          <w:sz w:val="20"/>
          <w:szCs w:val="20"/>
        </w:rPr>
      </w:pPr>
      <w:r w:rsidRPr="00F24D64">
        <w:rPr>
          <w:b/>
          <w:noProof/>
          <w:color w:val="000000" w:themeColor="text1"/>
          <w:sz w:val="20"/>
          <w:szCs w:val="20"/>
        </w:rPr>
        <w:lastRenderedPageBreak/>
        <w:drawing>
          <wp:anchor distT="0" distB="0" distL="114300" distR="114300" simplePos="0" relativeHeight="251659264" behindDoc="0" locked="0" layoutInCell="1" allowOverlap="1" wp14:anchorId="6293B823" wp14:editId="580C102C">
            <wp:simplePos x="0" y="0"/>
            <wp:positionH relativeFrom="margin">
              <wp:align>center</wp:align>
            </wp:positionH>
            <wp:positionV relativeFrom="margin">
              <wp:align>top</wp:align>
            </wp:positionV>
            <wp:extent cx="4775200" cy="685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pdf"/>
                    <pic:cNvPicPr/>
                  </pic:nvPicPr>
                  <pic:blipFill>
                    <a:blip r:embed="rId7">
                      <a:extLst>
                        <a:ext uri="{28A0092B-C50C-407E-A947-70E740481C1C}">
                          <a14:useLocalDpi xmlns:a14="http://schemas.microsoft.com/office/drawing/2010/main" val="0"/>
                        </a:ext>
                      </a:extLst>
                    </a:blip>
                    <a:stretch>
                      <a:fillRect/>
                    </a:stretch>
                  </pic:blipFill>
                  <pic:spPr>
                    <a:xfrm>
                      <a:off x="0" y="0"/>
                      <a:ext cx="4775200" cy="6858000"/>
                    </a:xfrm>
                    <a:prstGeom prst="rect">
                      <a:avLst/>
                    </a:prstGeom>
                  </pic:spPr>
                </pic:pic>
              </a:graphicData>
            </a:graphic>
          </wp:anchor>
        </w:drawing>
      </w:r>
    </w:p>
    <w:p w14:paraId="2F3493EF" w14:textId="5AEE3871" w:rsidR="00E558BF" w:rsidRPr="00F24D64" w:rsidRDefault="00E558BF" w:rsidP="00E558BF">
      <w:pPr>
        <w:rPr>
          <w:rFonts w:ascii="Times New Roman" w:hAnsi="Times New Roman" w:cs="Times New Roman"/>
          <w:b/>
          <w:color w:val="000000" w:themeColor="text1"/>
          <w:sz w:val="20"/>
          <w:szCs w:val="20"/>
        </w:rPr>
      </w:pPr>
      <w:r w:rsidRPr="00F24D64">
        <w:rPr>
          <w:rFonts w:ascii="Times New Roman" w:hAnsi="Times New Roman" w:cs="Times New Roman"/>
          <w:b/>
          <w:color w:val="000000" w:themeColor="text1"/>
          <w:sz w:val="20"/>
          <w:szCs w:val="20"/>
        </w:rPr>
        <w:t xml:space="preserve">Supplementary Figure </w:t>
      </w:r>
      <w:r w:rsidR="004145F4" w:rsidRPr="00F24D64">
        <w:rPr>
          <w:rFonts w:ascii="Times New Roman" w:hAnsi="Times New Roman" w:cs="Times New Roman"/>
          <w:b/>
          <w:color w:val="000000" w:themeColor="text1"/>
          <w:sz w:val="20"/>
          <w:szCs w:val="20"/>
        </w:rPr>
        <w:t>3</w:t>
      </w:r>
      <w:r w:rsidRPr="00F24D64">
        <w:rPr>
          <w:rFonts w:ascii="Times New Roman" w:hAnsi="Times New Roman" w:cs="Times New Roman"/>
          <w:b/>
          <w:color w:val="000000" w:themeColor="text1"/>
          <w:sz w:val="20"/>
          <w:szCs w:val="20"/>
        </w:rPr>
        <w:t xml:space="preserve"> Sign-independent meta-analysis results. </w:t>
      </w:r>
      <w:r w:rsidRPr="00F24D64">
        <w:rPr>
          <w:rFonts w:ascii="Times New Roman" w:hAnsi="Times New Roman" w:cs="Times New Roman"/>
          <w:color w:val="000000" w:themeColor="text1"/>
          <w:sz w:val="20"/>
          <w:szCs w:val="20"/>
        </w:rPr>
        <w:t>Manhattan plots show association -log</w:t>
      </w:r>
      <w:r w:rsidRPr="00F24D64">
        <w:rPr>
          <w:rFonts w:ascii="Times New Roman" w:hAnsi="Times New Roman" w:cs="Times New Roman"/>
          <w:color w:val="000000" w:themeColor="text1"/>
          <w:sz w:val="20"/>
          <w:szCs w:val="20"/>
          <w:vertAlign w:val="subscript"/>
        </w:rPr>
        <w:t>10</w:t>
      </w:r>
      <w:r w:rsidRPr="00F24D64">
        <w:rPr>
          <w:rFonts w:ascii="Times New Roman" w:hAnsi="Times New Roman" w:cs="Times New Roman"/>
          <w:color w:val="000000" w:themeColor="text1"/>
          <w:sz w:val="20"/>
          <w:szCs w:val="20"/>
        </w:rPr>
        <w:t xml:space="preserve">-converted p-values (y-axis) of meta-analyzed SNPs against their relative position on the genome (x-axis). Diamonds indicate lead SNPs of loci reaching genome-wide significance, those marked red indicate pleiotropic loci, those marked gray indicate loci with a stronger association in the single-phenotype GWAS of ALS or epilepsy compared to the meta-analysis. </w:t>
      </w:r>
      <w:r w:rsidRPr="00F24D64">
        <w:rPr>
          <w:rFonts w:ascii="Times New Roman" w:hAnsi="Times New Roman" w:cs="Times New Roman"/>
          <w:b/>
          <w:color w:val="000000" w:themeColor="text1"/>
          <w:sz w:val="20"/>
          <w:szCs w:val="20"/>
        </w:rPr>
        <w:t xml:space="preserve">A) </w:t>
      </w:r>
      <w:r w:rsidRPr="00F24D64">
        <w:rPr>
          <w:rFonts w:ascii="Times New Roman" w:hAnsi="Times New Roman" w:cs="Times New Roman"/>
          <w:color w:val="000000" w:themeColor="text1"/>
          <w:sz w:val="20"/>
          <w:szCs w:val="20"/>
        </w:rPr>
        <w:t xml:space="preserve">Sign-independent meta-analysis of ALS-epilepsy (41,228 controls; 26,634 cases) where the same pleiotropic locus as reported in in Figure 3A was discovered. </w:t>
      </w:r>
      <w:r w:rsidRPr="00F24D64">
        <w:rPr>
          <w:rFonts w:ascii="Times New Roman" w:hAnsi="Times New Roman" w:cs="Times New Roman"/>
          <w:b/>
          <w:color w:val="000000" w:themeColor="text1"/>
          <w:sz w:val="20"/>
          <w:szCs w:val="20"/>
        </w:rPr>
        <w:t>B)</w:t>
      </w:r>
      <w:r w:rsidRPr="00F24D64">
        <w:rPr>
          <w:rFonts w:ascii="Times New Roman" w:hAnsi="Times New Roman" w:cs="Times New Roman"/>
          <w:color w:val="000000" w:themeColor="text1"/>
          <w:sz w:val="20"/>
          <w:szCs w:val="20"/>
        </w:rPr>
        <w:t xml:space="preserve"> Sign-independent meta-analysis of ALS-focal epilepsy (41,228 controls; 21,598 cases). </w:t>
      </w:r>
      <w:r w:rsidRPr="00F24D64">
        <w:rPr>
          <w:rFonts w:ascii="Times New Roman" w:hAnsi="Times New Roman" w:cs="Times New Roman"/>
          <w:b/>
          <w:color w:val="000000" w:themeColor="text1"/>
          <w:sz w:val="20"/>
          <w:szCs w:val="20"/>
        </w:rPr>
        <w:t xml:space="preserve">C) </w:t>
      </w:r>
      <w:r w:rsidRPr="00F24D64">
        <w:rPr>
          <w:rFonts w:ascii="Times New Roman" w:hAnsi="Times New Roman" w:cs="Times New Roman"/>
          <w:color w:val="000000" w:themeColor="text1"/>
          <w:sz w:val="20"/>
          <w:szCs w:val="20"/>
        </w:rPr>
        <w:t>Sign-independent meta-analysis of ALS-generalized epilepsy (41,228 controls; 15,808 cases) with a pleiotropic association (opposing effect directions between ALS and epilepsy, rs13219424, p = 3.5 x 10</w:t>
      </w:r>
      <w:r w:rsidRPr="00F24D64">
        <w:rPr>
          <w:rFonts w:ascii="Times New Roman" w:hAnsi="Times New Roman" w:cs="Times New Roman"/>
          <w:color w:val="000000" w:themeColor="text1"/>
          <w:sz w:val="20"/>
          <w:szCs w:val="20"/>
          <w:vertAlign w:val="superscript"/>
        </w:rPr>
        <w:t>-10</w:t>
      </w:r>
      <w:r w:rsidRPr="00F24D64">
        <w:rPr>
          <w:rFonts w:ascii="Times New Roman" w:hAnsi="Times New Roman" w:cs="Times New Roman"/>
          <w:color w:val="000000" w:themeColor="text1"/>
          <w:sz w:val="20"/>
          <w:szCs w:val="20"/>
        </w:rPr>
        <w:t xml:space="preserve">, OR = 1.02) near the gene </w:t>
      </w:r>
      <w:r w:rsidRPr="00F24D64">
        <w:rPr>
          <w:rFonts w:ascii="Times New Roman" w:hAnsi="Times New Roman" w:cs="Times New Roman"/>
          <w:i/>
          <w:color w:val="000000" w:themeColor="text1"/>
          <w:sz w:val="20"/>
          <w:szCs w:val="20"/>
        </w:rPr>
        <w:t>PTPRK</w:t>
      </w:r>
      <w:r w:rsidRPr="00F24D64">
        <w:rPr>
          <w:rFonts w:ascii="Times New Roman" w:hAnsi="Times New Roman" w:cs="Times New Roman"/>
          <w:color w:val="000000" w:themeColor="text1"/>
          <w:sz w:val="20"/>
          <w:szCs w:val="20"/>
        </w:rPr>
        <w:t>. See Supplementary Table 4 for detailed statistics of lead SNPs.</w:t>
      </w:r>
    </w:p>
    <w:p w14:paraId="0F1C0CDF" w14:textId="77777777" w:rsidR="00E558BF" w:rsidRPr="00F24D64" w:rsidRDefault="00E558BF" w:rsidP="00E558BF">
      <w:pPr>
        <w:rPr>
          <w:b/>
          <w:color w:val="000000" w:themeColor="text1"/>
          <w:sz w:val="20"/>
          <w:szCs w:val="20"/>
        </w:rPr>
      </w:pPr>
    </w:p>
    <w:p w14:paraId="422680B5" w14:textId="77777777" w:rsidR="00E558BF" w:rsidRPr="00F24D64" w:rsidRDefault="00E558BF" w:rsidP="00E558BF">
      <w:pPr>
        <w:rPr>
          <w:color w:val="000000" w:themeColor="text1"/>
          <w:sz w:val="16"/>
          <w:szCs w:val="16"/>
        </w:rPr>
      </w:pPr>
      <w:r w:rsidRPr="00F24D64">
        <w:rPr>
          <w:color w:val="000000" w:themeColor="text1"/>
          <w:sz w:val="16"/>
          <w:szCs w:val="16"/>
        </w:rPr>
        <w:br w:type="page"/>
      </w:r>
    </w:p>
    <w:p w14:paraId="5A247459" w14:textId="77777777" w:rsidR="00E558BF" w:rsidRPr="00F24D64" w:rsidRDefault="00E558BF" w:rsidP="00E558BF">
      <w:pPr>
        <w:rPr>
          <w:color w:val="000000" w:themeColor="text1"/>
          <w:sz w:val="16"/>
          <w:szCs w:val="16"/>
        </w:rPr>
        <w:sectPr w:rsidR="00E558BF" w:rsidRPr="00F24D64" w:rsidSect="0064439C">
          <w:pgSz w:w="11900" w:h="16840"/>
          <w:pgMar w:top="1440" w:right="1440" w:bottom="1440" w:left="1440" w:header="708" w:footer="708" w:gutter="0"/>
          <w:cols w:space="708"/>
          <w:docGrid w:linePitch="360"/>
        </w:sectPr>
      </w:pPr>
    </w:p>
    <w:p w14:paraId="439056F2" w14:textId="67B779E7" w:rsidR="00E558BF" w:rsidRPr="00F24D64" w:rsidRDefault="002E37E3" w:rsidP="00E558BF">
      <w:pPr>
        <w:rPr>
          <w:rFonts w:ascii="Times New Roman" w:hAnsi="Times New Roman" w:cs="Times New Roman"/>
          <w:b/>
          <w:color w:val="000000" w:themeColor="text1"/>
        </w:rPr>
      </w:pPr>
      <w:r w:rsidRPr="00F24D64">
        <w:rPr>
          <w:rFonts w:ascii="Times New Roman" w:hAnsi="Times New Roman" w:cs="Times New Roman"/>
          <w:b/>
          <w:color w:val="000000" w:themeColor="text1"/>
        </w:rPr>
        <w:lastRenderedPageBreak/>
        <w:t>Supplementary Tables</w:t>
      </w:r>
    </w:p>
    <w:p w14:paraId="136448E0" w14:textId="77777777" w:rsidR="00E558BF" w:rsidRPr="00F24D64" w:rsidRDefault="00E558BF" w:rsidP="00E558BF">
      <w:pPr>
        <w:rPr>
          <w:b/>
          <w:color w:val="000000" w:themeColor="text1"/>
          <w:sz w:val="22"/>
          <w:szCs w:val="22"/>
        </w:rPr>
      </w:pPr>
    </w:p>
    <w:p w14:paraId="094C6D61" w14:textId="77777777" w:rsidR="00E558BF" w:rsidRPr="00F24D64" w:rsidRDefault="00E558BF" w:rsidP="00E558BF">
      <w:pPr>
        <w:rPr>
          <w:b/>
          <w:color w:val="000000" w:themeColor="text1"/>
          <w:sz w:val="22"/>
          <w:szCs w:val="22"/>
        </w:rPr>
      </w:pPr>
    </w:p>
    <w:p w14:paraId="540CD7F6" w14:textId="77777777" w:rsidR="00E558BF" w:rsidRPr="00F24D64" w:rsidRDefault="00E558BF" w:rsidP="00E558BF">
      <w:pPr>
        <w:rPr>
          <w:rFonts w:ascii="Times New Roman" w:hAnsi="Times New Roman" w:cs="Times New Roman"/>
          <w:b/>
          <w:color w:val="000000" w:themeColor="text1"/>
          <w:sz w:val="22"/>
          <w:szCs w:val="22"/>
        </w:rPr>
      </w:pPr>
      <w:r w:rsidRPr="00F24D64">
        <w:rPr>
          <w:rFonts w:ascii="Times New Roman" w:hAnsi="Times New Roman" w:cs="Times New Roman"/>
          <w:b/>
          <w:color w:val="000000" w:themeColor="text1"/>
          <w:sz w:val="22"/>
          <w:szCs w:val="22"/>
        </w:rPr>
        <w:t>Supplementary Table 1 Genomic regions of strong LD excluded in genomic risk score calculation</w:t>
      </w:r>
    </w:p>
    <w:p w14:paraId="0BC5DB47" w14:textId="77777777" w:rsidR="00E558BF" w:rsidRPr="00F24D64" w:rsidRDefault="00E558BF" w:rsidP="00E558BF">
      <w:pPr>
        <w:rPr>
          <w:b/>
          <w:color w:val="000000" w:themeColor="text1"/>
          <w:sz w:val="22"/>
          <w:szCs w:val="22"/>
        </w:rPr>
      </w:pPr>
    </w:p>
    <w:tbl>
      <w:tblPr>
        <w:tblW w:w="4820" w:type="dxa"/>
        <w:tblLayout w:type="fixed"/>
        <w:tblCellMar>
          <w:top w:w="57" w:type="dxa"/>
          <w:bottom w:w="57" w:type="dxa"/>
        </w:tblCellMar>
        <w:tblLook w:val="0600" w:firstRow="0" w:lastRow="0" w:firstColumn="0" w:lastColumn="0" w:noHBand="1" w:noVBand="1"/>
      </w:tblPr>
      <w:tblGrid>
        <w:gridCol w:w="1560"/>
        <w:gridCol w:w="1630"/>
        <w:gridCol w:w="1630"/>
      </w:tblGrid>
      <w:tr w:rsidR="00E558BF" w:rsidRPr="00F24D64" w14:paraId="4F8E0A9D" w14:textId="77777777" w:rsidTr="0064439C">
        <w:trPr>
          <w:trHeight w:val="43"/>
          <w:tblHeader/>
        </w:trPr>
        <w:tc>
          <w:tcPr>
            <w:tcW w:w="1560" w:type="dxa"/>
            <w:tcBorders>
              <w:top w:val="single" w:sz="4" w:space="0" w:color="auto"/>
              <w:bottom w:val="single" w:sz="4" w:space="0" w:color="auto"/>
            </w:tcBorders>
            <w:tcMar>
              <w:top w:w="100" w:type="dxa"/>
              <w:left w:w="100" w:type="dxa"/>
              <w:bottom w:w="100" w:type="dxa"/>
              <w:right w:w="100" w:type="dxa"/>
            </w:tcMar>
          </w:tcPr>
          <w:p w14:paraId="4079DD47"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Chromosome</w:t>
            </w:r>
          </w:p>
        </w:tc>
        <w:tc>
          <w:tcPr>
            <w:tcW w:w="1630" w:type="dxa"/>
            <w:tcBorders>
              <w:top w:val="single" w:sz="4" w:space="0" w:color="auto"/>
              <w:bottom w:val="single" w:sz="4" w:space="0" w:color="auto"/>
            </w:tcBorders>
            <w:tcMar>
              <w:top w:w="100" w:type="dxa"/>
              <w:left w:w="100" w:type="dxa"/>
              <w:bottom w:w="100" w:type="dxa"/>
              <w:right w:w="100" w:type="dxa"/>
            </w:tcMar>
          </w:tcPr>
          <w:p w14:paraId="1E2AC642"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Basepair start</w:t>
            </w:r>
          </w:p>
        </w:tc>
        <w:tc>
          <w:tcPr>
            <w:tcW w:w="1630" w:type="dxa"/>
            <w:tcBorders>
              <w:top w:val="single" w:sz="4" w:space="0" w:color="auto"/>
              <w:bottom w:val="single" w:sz="4" w:space="0" w:color="auto"/>
            </w:tcBorders>
            <w:tcMar>
              <w:top w:w="100" w:type="dxa"/>
              <w:left w:w="100" w:type="dxa"/>
              <w:bottom w:w="100" w:type="dxa"/>
              <w:right w:w="100" w:type="dxa"/>
            </w:tcMar>
          </w:tcPr>
          <w:p w14:paraId="6A04A72B"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Basepair end</w:t>
            </w:r>
          </w:p>
        </w:tc>
      </w:tr>
      <w:tr w:rsidR="00E558BF" w:rsidRPr="00F24D64" w14:paraId="42264D4B"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173A1BC1"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1</w:t>
            </w:r>
          </w:p>
        </w:tc>
        <w:tc>
          <w:tcPr>
            <w:tcW w:w="1630" w:type="dxa"/>
            <w:tcBorders>
              <w:top w:val="single" w:sz="4" w:space="0" w:color="auto"/>
              <w:bottom w:val="single" w:sz="4" w:space="0" w:color="auto"/>
            </w:tcBorders>
            <w:tcMar>
              <w:top w:w="100" w:type="dxa"/>
              <w:left w:w="100" w:type="dxa"/>
              <w:bottom w:w="100" w:type="dxa"/>
              <w:right w:w="100" w:type="dxa"/>
            </w:tcMar>
          </w:tcPr>
          <w:p w14:paraId="2B47721D"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48000000</w:t>
            </w:r>
          </w:p>
        </w:tc>
        <w:tc>
          <w:tcPr>
            <w:tcW w:w="1630" w:type="dxa"/>
            <w:tcBorders>
              <w:top w:val="single" w:sz="4" w:space="0" w:color="auto"/>
              <w:bottom w:val="single" w:sz="4" w:space="0" w:color="auto"/>
            </w:tcBorders>
            <w:tcMar>
              <w:top w:w="100" w:type="dxa"/>
              <w:left w:w="100" w:type="dxa"/>
              <w:bottom w:w="100" w:type="dxa"/>
              <w:right w:w="100" w:type="dxa"/>
            </w:tcMar>
          </w:tcPr>
          <w:p w14:paraId="6EF18272"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52000000</w:t>
            </w:r>
          </w:p>
        </w:tc>
      </w:tr>
      <w:tr w:rsidR="00E558BF" w:rsidRPr="00F24D64" w14:paraId="50E9CC40" w14:textId="77777777" w:rsidTr="0064439C">
        <w:trPr>
          <w:trHeight w:val="83"/>
        </w:trPr>
        <w:tc>
          <w:tcPr>
            <w:tcW w:w="1560" w:type="dxa"/>
            <w:vMerge w:val="restart"/>
            <w:tcBorders>
              <w:top w:val="single" w:sz="4" w:space="0" w:color="auto"/>
              <w:bottom w:val="single" w:sz="4" w:space="0" w:color="auto"/>
            </w:tcBorders>
            <w:tcMar>
              <w:top w:w="100" w:type="dxa"/>
              <w:left w:w="100" w:type="dxa"/>
              <w:bottom w:w="100" w:type="dxa"/>
              <w:right w:w="100" w:type="dxa"/>
            </w:tcMar>
          </w:tcPr>
          <w:p w14:paraId="52701614"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2</w:t>
            </w:r>
          </w:p>
        </w:tc>
        <w:tc>
          <w:tcPr>
            <w:tcW w:w="1630" w:type="dxa"/>
            <w:tcBorders>
              <w:top w:val="single" w:sz="4" w:space="0" w:color="auto"/>
              <w:bottom w:val="single" w:sz="4" w:space="0" w:color="auto"/>
            </w:tcBorders>
            <w:tcMar>
              <w:top w:w="100" w:type="dxa"/>
              <w:left w:w="100" w:type="dxa"/>
              <w:bottom w:w="100" w:type="dxa"/>
              <w:right w:w="100" w:type="dxa"/>
            </w:tcMar>
          </w:tcPr>
          <w:p w14:paraId="310BE352"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86000000</w:t>
            </w:r>
          </w:p>
        </w:tc>
        <w:tc>
          <w:tcPr>
            <w:tcW w:w="1630" w:type="dxa"/>
            <w:tcBorders>
              <w:top w:val="single" w:sz="4" w:space="0" w:color="auto"/>
              <w:bottom w:val="single" w:sz="4" w:space="0" w:color="auto"/>
            </w:tcBorders>
            <w:tcMar>
              <w:top w:w="100" w:type="dxa"/>
              <w:left w:w="100" w:type="dxa"/>
              <w:bottom w:w="100" w:type="dxa"/>
              <w:right w:w="100" w:type="dxa"/>
            </w:tcMar>
          </w:tcPr>
          <w:p w14:paraId="301C8367"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100500000</w:t>
            </w:r>
          </w:p>
        </w:tc>
      </w:tr>
      <w:tr w:rsidR="00E558BF" w:rsidRPr="00F24D64" w14:paraId="37FE530F"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344D982E"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1FD3E9E4"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183000000</w:t>
            </w:r>
          </w:p>
        </w:tc>
        <w:tc>
          <w:tcPr>
            <w:tcW w:w="1630" w:type="dxa"/>
            <w:tcBorders>
              <w:top w:val="single" w:sz="4" w:space="0" w:color="auto"/>
              <w:bottom w:val="single" w:sz="4" w:space="0" w:color="auto"/>
            </w:tcBorders>
            <w:tcMar>
              <w:top w:w="100" w:type="dxa"/>
              <w:left w:w="100" w:type="dxa"/>
              <w:bottom w:w="100" w:type="dxa"/>
              <w:right w:w="100" w:type="dxa"/>
            </w:tcMar>
          </w:tcPr>
          <w:p w14:paraId="1FC086C1"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190000000</w:t>
            </w:r>
          </w:p>
        </w:tc>
      </w:tr>
      <w:tr w:rsidR="00E558BF" w:rsidRPr="00F24D64" w14:paraId="3266D1EA" w14:textId="77777777" w:rsidTr="0064439C">
        <w:trPr>
          <w:trHeight w:val="83"/>
        </w:trPr>
        <w:tc>
          <w:tcPr>
            <w:tcW w:w="1560" w:type="dxa"/>
            <w:vMerge w:val="restart"/>
            <w:tcBorders>
              <w:top w:val="single" w:sz="4" w:space="0" w:color="auto"/>
              <w:bottom w:val="single" w:sz="4" w:space="0" w:color="auto"/>
            </w:tcBorders>
            <w:tcMar>
              <w:top w:w="100" w:type="dxa"/>
              <w:left w:w="100" w:type="dxa"/>
              <w:bottom w:w="100" w:type="dxa"/>
              <w:right w:w="100" w:type="dxa"/>
            </w:tcMar>
          </w:tcPr>
          <w:p w14:paraId="32C54216"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3</w:t>
            </w:r>
          </w:p>
        </w:tc>
        <w:tc>
          <w:tcPr>
            <w:tcW w:w="1630" w:type="dxa"/>
            <w:tcBorders>
              <w:top w:val="single" w:sz="4" w:space="0" w:color="auto"/>
              <w:bottom w:val="single" w:sz="4" w:space="0" w:color="auto"/>
            </w:tcBorders>
            <w:tcMar>
              <w:top w:w="100" w:type="dxa"/>
              <w:left w:w="100" w:type="dxa"/>
              <w:bottom w:w="100" w:type="dxa"/>
              <w:right w:w="100" w:type="dxa"/>
            </w:tcMar>
          </w:tcPr>
          <w:p w14:paraId="54852573"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47500000</w:t>
            </w:r>
          </w:p>
        </w:tc>
        <w:tc>
          <w:tcPr>
            <w:tcW w:w="1630" w:type="dxa"/>
            <w:tcBorders>
              <w:top w:val="single" w:sz="4" w:space="0" w:color="auto"/>
              <w:bottom w:val="single" w:sz="4" w:space="0" w:color="auto"/>
            </w:tcBorders>
            <w:tcMar>
              <w:top w:w="100" w:type="dxa"/>
              <w:left w:w="100" w:type="dxa"/>
              <w:bottom w:w="100" w:type="dxa"/>
              <w:right w:w="100" w:type="dxa"/>
            </w:tcMar>
          </w:tcPr>
          <w:p w14:paraId="12FA965B"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50000000</w:t>
            </w:r>
          </w:p>
        </w:tc>
      </w:tr>
      <w:tr w:rsidR="00E558BF" w:rsidRPr="00F24D64" w14:paraId="6B6D7FB4"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2D8FC1F8"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7F111743"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83500000</w:t>
            </w:r>
          </w:p>
        </w:tc>
        <w:tc>
          <w:tcPr>
            <w:tcW w:w="1630" w:type="dxa"/>
            <w:tcBorders>
              <w:top w:val="single" w:sz="4" w:space="0" w:color="auto"/>
              <w:bottom w:val="single" w:sz="4" w:space="0" w:color="auto"/>
            </w:tcBorders>
            <w:tcMar>
              <w:top w:w="100" w:type="dxa"/>
              <w:left w:w="100" w:type="dxa"/>
              <w:bottom w:w="100" w:type="dxa"/>
              <w:right w:w="100" w:type="dxa"/>
            </w:tcMar>
          </w:tcPr>
          <w:p w14:paraId="4DB6732E"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87000000</w:t>
            </w:r>
          </w:p>
        </w:tc>
      </w:tr>
      <w:tr w:rsidR="00E558BF" w:rsidRPr="00F24D64" w14:paraId="4381C1D6" w14:textId="77777777" w:rsidTr="0064439C">
        <w:trPr>
          <w:trHeight w:val="83"/>
        </w:trPr>
        <w:tc>
          <w:tcPr>
            <w:tcW w:w="1560" w:type="dxa"/>
            <w:vMerge w:val="restart"/>
            <w:tcBorders>
              <w:top w:val="single" w:sz="4" w:space="0" w:color="auto"/>
              <w:bottom w:val="single" w:sz="4" w:space="0" w:color="auto"/>
            </w:tcBorders>
            <w:tcMar>
              <w:top w:w="100" w:type="dxa"/>
              <w:left w:w="100" w:type="dxa"/>
              <w:bottom w:w="100" w:type="dxa"/>
              <w:right w:w="100" w:type="dxa"/>
            </w:tcMar>
          </w:tcPr>
          <w:p w14:paraId="62C90DFB"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5</w:t>
            </w:r>
          </w:p>
          <w:p w14:paraId="562A3E1C"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2D9D8F8A"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44500000</w:t>
            </w:r>
          </w:p>
        </w:tc>
        <w:tc>
          <w:tcPr>
            <w:tcW w:w="1630" w:type="dxa"/>
            <w:tcBorders>
              <w:top w:val="single" w:sz="4" w:space="0" w:color="auto"/>
              <w:bottom w:val="single" w:sz="4" w:space="0" w:color="auto"/>
            </w:tcBorders>
            <w:tcMar>
              <w:top w:w="100" w:type="dxa"/>
              <w:left w:w="100" w:type="dxa"/>
              <w:bottom w:w="100" w:type="dxa"/>
              <w:right w:w="100" w:type="dxa"/>
            </w:tcMar>
          </w:tcPr>
          <w:p w14:paraId="10987308"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50500000</w:t>
            </w:r>
          </w:p>
        </w:tc>
      </w:tr>
      <w:tr w:rsidR="00E558BF" w:rsidRPr="00F24D64" w14:paraId="08BAF585"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63F616F7"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72DBF4F8"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129000000</w:t>
            </w:r>
          </w:p>
        </w:tc>
        <w:tc>
          <w:tcPr>
            <w:tcW w:w="1630" w:type="dxa"/>
            <w:tcBorders>
              <w:top w:val="single" w:sz="4" w:space="0" w:color="auto"/>
              <w:bottom w:val="single" w:sz="4" w:space="0" w:color="auto"/>
            </w:tcBorders>
            <w:tcMar>
              <w:top w:w="100" w:type="dxa"/>
              <w:left w:w="100" w:type="dxa"/>
              <w:bottom w:w="100" w:type="dxa"/>
              <w:right w:w="100" w:type="dxa"/>
            </w:tcMar>
          </w:tcPr>
          <w:p w14:paraId="7B51B5DE"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132000000</w:t>
            </w:r>
          </w:p>
        </w:tc>
      </w:tr>
      <w:tr w:rsidR="00E558BF" w:rsidRPr="00F24D64" w14:paraId="76F3B582" w14:textId="77777777" w:rsidTr="0064439C">
        <w:trPr>
          <w:trHeight w:val="83"/>
        </w:trPr>
        <w:tc>
          <w:tcPr>
            <w:tcW w:w="1560" w:type="dxa"/>
            <w:vMerge w:val="restart"/>
            <w:tcBorders>
              <w:top w:val="single" w:sz="4" w:space="0" w:color="auto"/>
              <w:bottom w:val="single" w:sz="4" w:space="0" w:color="auto"/>
            </w:tcBorders>
            <w:tcMar>
              <w:top w:w="100" w:type="dxa"/>
              <w:left w:w="100" w:type="dxa"/>
              <w:bottom w:w="100" w:type="dxa"/>
              <w:right w:w="100" w:type="dxa"/>
            </w:tcMar>
          </w:tcPr>
          <w:p w14:paraId="0769AA24"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6</w:t>
            </w:r>
          </w:p>
        </w:tc>
        <w:tc>
          <w:tcPr>
            <w:tcW w:w="1630" w:type="dxa"/>
            <w:tcBorders>
              <w:top w:val="single" w:sz="4" w:space="0" w:color="auto"/>
              <w:bottom w:val="single" w:sz="4" w:space="0" w:color="auto"/>
            </w:tcBorders>
            <w:tcMar>
              <w:top w:w="100" w:type="dxa"/>
              <w:left w:w="100" w:type="dxa"/>
              <w:bottom w:w="100" w:type="dxa"/>
              <w:right w:w="100" w:type="dxa"/>
            </w:tcMar>
          </w:tcPr>
          <w:p w14:paraId="7BB0CABE"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25500000</w:t>
            </w:r>
          </w:p>
        </w:tc>
        <w:tc>
          <w:tcPr>
            <w:tcW w:w="1630" w:type="dxa"/>
            <w:tcBorders>
              <w:top w:val="single" w:sz="4" w:space="0" w:color="auto"/>
              <w:bottom w:val="single" w:sz="4" w:space="0" w:color="auto"/>
            </w:tcBorders>
            <w:tcMar>
              <w:top w:w="100" w:type="dxa"/>
              <w:left w:w="100" w:type="dxa"/>
              <w:bottom w:w="100" w:type="dxa"/>
              <w:right w:w="100" w:type="dxa"/>
            </w:tcMar>
          </w:tcPr>
          <w:p w14:paraId="485EC68C"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33500000</w:t>
            </w:r>
          </w:p>
        </w:tc>
      </w:tr>
      <w:tr w:rsidR="00E558BF" w:rsidRPr="00F24D64" w14:paraId="1687EA8C"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7E873575"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241AC5D0"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57000000</w:t>
            </w:r>
          </w:p>
        </w:tc>
        <w:tc>
          <w:tcPr>
            <w:tcW w:w="1630" w:type="dxa"/>
            <w:tcBorders>
              <w:top w:val="single" w:sz="4" w:space="0" w:color="auto"/>
              <w:bottom w:val="single" w:sz="4" w:space="0" w:color="auto"/>
            </w:tcBorders>
            <w:tcMar>
              <w:top w:w="100" w:type="dxa"/>
              <w:left w:w="100" w:type="dxa"/>
              <w:bottom w:w="100" w:type="dxa"/>
              <w:right w:w="100" w:type="dxa"/>
            </w:tcMar>
          </w:tcPr>
          <w:p w14:paraId="32237D3A"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64000000</w:t>
            </w:r>
          </w:p>
        </w:tc>
      </w:tr>
      <w:tr w:rsidR="00E558BF" w:rsidRPr="00F24D64" w14:paraId="458C05CC"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773DB37B"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151B5F7C"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140000000</w:t>
            </w:r>
          </w:p>
        </w:tc>
        <w:tc>
          <w:tcPr>
            <w:tcW w:w="1630" w:type="dxa"/>
            <w:tcBorders>
              <w:top w:val="single" w:sz="4" w:space="0" w:color="auto"/>
              <w:bottom w:val="single" w:sz="4" w:space="0" w:color="auto"/>
            </w:tcBorders>
            <w:tcMar>
              <w:top w:w="100" w:type="dxa"/>
              <w:left w:w="100" w:type="dxa"/>
              <w:bottom w:w="100" w:type="dxa"/>
              <w:right w:w="100" w:type="dxa"/>
            </w:tcMar>
          </w:tcPr>
          <w:p w14:paraId="562ADDCE"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142500000</w:t>
            </w:r>
          </w:p>
        </w:tc>
      </w:tr>
      <w:tr w:rsidR="00E558BF" w:rsidRPr="00F24D64" w14:paraId="6CFC8D3A"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27C73469"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7</w:t>
            </w:r>
          </w:p>
        </w:tc>
        <w:tc>
          <w:tcPr>
            <w:tcW w:w="1630" w:type="dxa"/>
            <w:tcBorders>
              <w:top w:val="single" w:sz="4" w:space="0" w:color="auto"/>
              <w:bottom w:val="single" w:sz="4" w:space="0" w:color="auto"/>
            </w:tcBorders>
            <w:tcMar>
              <w:top w:w="100" w:type="dxa"/>
              <w:left w:w="100" w:type="dxa"/>
              <w:bottom w:w="100" w:type="dxa"/>
              <w:right w:w="100" w:type="dxa"/>
            </w:tcMar>
          </w:tcPr>
          <w:p w14:paraId="203256B2"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55000000</w:t>
            </w:r>
          </w:p>
        </w:tc>
        <w:tc>
          <w:tcPr>
            <w:tcW w:w="1630" w:type="dxa"/>
            <w:tcBorders>
              <w:top w:val="single" w:sz="4" w:space="0" w:color="auto"/>
              <w:bottom w:val="single" w:sz="4" w:space="0" w:color="auto"/>
            </w:tcBorders>
            <w:tcMar>
              <w:top w:w="100" w:type="dxa"/>
              <w:left w:w="100" w:type="dxa"/>
              <w:bottom w:w="100" w:type="dxa"/>
              <w:right w:w="100" w:type="dxa"/>
            </w:tcMar>
          </w:tcPr>
          <w:p w14:paraId="4634A722"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66000000</w:t>
            </w:r>
          </w:p>
        </w:tc>
      </w:tr>
      <w:tr w:rsidR="00E558BF" w:rsidRPr="00F24D64" w14:paraId="7EE292FE" w14:textId="77777777" w:rsidTr="0064439C">
        <w:trPr>
          <w:trHeight w:val="83"/>
        </w:trPr>
        <w:tc>
          <w:tcPr>
            <w:tcW w:w="1560" w:type="dxa"/>
            <w:vMerge w:val="restart"/>
            <w:tcBorders>
              <w:top w:val="single" w:sz="4" w:space="0" w:color="auto"/>
              <w:bottom w:val="single" w:sz="4" w:space="0" w:color="auto"/>
            </w:tcBorders>
            <w:tcMar>
              <w:top w:w="100" w:type="dxa"/>
              <w:left w:w="100" w:type="dxa"/>
              <w:bottom w:w="100" w:type="dxa"/>
              <w:right w:w="100" w:type="dxa"/>
            </w:tcMar>
          </w:tcPr>
          <w:p w14:paraId="2FC2EE05"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8</w:t>
            </w:r>
          </w:p>
        </w:tc>
        <w:tc>
          <w:tcPr>
            <w:tcW w:w="1630" w:type="dxa"/>
            <w:tcBorders>
              <w:top w:val="single" w:sz="4" w:space="0" w:color="auto"/>
              <w:bottom w:val="single" w:sz="4" w:space="0" w:color="auto"/>
            </w:tcBorders>
            <w:tcMar>
              <w:top w:w="100" w:type="dxa"/>
              <w:left w:w="100" w:type="dxa"/>
              <w:bottom w:w="100" w:type="dxa"/>
              <w:right w:w="100" w:type="dxa"/>
            </w:tcMar>
          </w:tcPr>
          <w:p w14:paraId="64320AB5"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8000000</w:t>
            </w:r>
          </w:p>
        </w:tc>
        <w:tc>
          <w:tcPr>
            <w:tcW w:w="1630" w:type="dxa"/>
            <w:tcBorders>
              <w:top w:val="single" w:sz="4" w:space="0" w:color="auto"/>
              <w:bottom w:val="single" w:sz="4" w:space="0" w:color="auto"/>
            </w:tcBorders>
            <w:tcMar>
              <w:top w:w="100" w:type="dxa"/>
              <w:left w:w="100" w:type="dxa"/>
              <w:bottom w:w="100" w:type="dxa"/>
              <w:right w:w="100" w:type="dxa"/>
            </w:tcMar>
          </w:tcPr>
          <w:p w14:paraId="6ED1BA3C"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12000000</w:t>
            </w:r>
          </w:p>
        </w:tc>
      </w:tr>
      <w:tr w:rsidR="00E558BF" w:rsidRPr="00F24D64" w14:paraId="59F03F8D"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552E1C93"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650B0872"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43000000</w:t>
            </w:r>
          </w:p>
        </w:tc>
        <w:tc>
          <w:tcPr>
            <w:tcW w:w="1630" w:type="dxa"/>
            <w:tcBorders>
              <w:top w:val="single" w:sz="4" w:space="0" w:color="auto"/>
              <w:bottom w:val="single" w:sz="4" w:space="0" w:color="auto"/>
            </w:tcBorders>
            <w:tcMar>
              <w:top w:w="100" w:type="dxa"/>
              <w:left w:w="100" w:type="dxa"/>
              <w:bottom w:w="100" w:type="dxa"/>
              <w:right w:w="100" w:type="dxa"/>
            </w:tcMar>
          </w:tcPr>
          <w:p w14:paraId="734FDD78"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50000000</w:t>
            </w:r>
          </w:p>
        </w:tc>
      </w:tr>
      <w:tr w:rsidR="00E558BF" w:rsidRPr="00F24D64" w14:paraId="0BFBF9B2"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70C2E0E8"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7F3B1891"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8135000</w:t>
            </w:r>
          </w:p>
        </w:tc>
        <w:tc>
          <w:tcPr>
            <w:tcW w:w="1630" w:type="dxa"/>
            <w:tcBorders>
              <w:top w:val="single" w:sz="4" w:space="0" w:color="auto"/>
              <w:bottom w:val="single" w:sz="4" w:space="0" w:color="auto"/>
            </w:tcBorders>
            <w:tcMar>
              <w:top w:w="100" w:type="dxa"/>
              <w:left w:w="100" w:type="dxa"/>
              <w:bottom w:w="100" w:type="dxa"/>
              <w:right w:w="100" w:type="dxa"/>
            </w:tcMar>
          </w:tcPr>
          <w:p w14:paraId="192A6F49"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12000000</w:t>
            </w:r>
          </w:p>
        </w:tc>
      </w:tr>
      <w:tr w:rsidR="00E558BF" w:rsidRPr="00F24D64" w14:paraId="7F67D729" w14:textId="77777777" w:rsidTr="0064439C">
        <w:trPr>
          <w:trHeight w:val="83"/>
        </w:trPr>
        <w:tc>
          <w:tcPr>
            <w:tcW w:w="1560" w:type="dxa"/>
            <w:vMerge/>
            <w:tcBorders>
              <w:top w:val="single" w:sz="4" w:space="0" w:color="auto"/>
              <w:bottom w:val="single" w:sz="4" w:space="0" w:color="auto"/>
            </w:tcBorders>
            <w:tcMar>
              <w:top w:w="100" w:type="dxa"/>
              <w:left w:w="100" w:type="dxa"/>
              <w:bottom w:w="100" w:type="dxa"/>
              <w:right w:w="100" w:type="dxa"/>
            </w:tcMar>
          </w:tcPr>
          <w:p w14:paraId="5CA6E1A7" w14:textId="77777777" w:rsidR="00E558BF" w:rsidRPr="00F24D64" w:rsidRDefault="00E558BF" w:rsidP="0064439C">
            <w:pPr>
              <w:pStyle w:val="tableentry"/>
              <w:rPr>
                <w:rFonts w:ascii="Helvetica" w:hAnsi="Helvetica" w:cs="Times New Roman"/>
                <w:b/>
                <w:color w:val="000000" w:themeColor="text1"/>
                <w:szCs w:val="16"/>
              </w:rPr>
            </w:pPr>
          </w:p>
        </w:tc>
        <w:tc>
          <w:tcPr>
            <w:tcW w:w="1630" w:type="dxa"/>
            <w:tcBorders>
              <w:top w:val="single" w:sz="4" w:space="0" w:color="auto"/>
              <w:bottom w:val="single" w:sz="4" w:space="0" w:color="auto"/>
            </w:tcBorders>
            <w:tcMar>
              <w:top w:w="100" w:type="dxa"/>
              <w:left w:w="100" w:type="dxa"/>
              <w:bottom w:w="100" w:type="dxa"/>
              <w:right w:w="100" w:type="dxa"/>
            </w:tcMar>
          </w:tcPr>
          <w:p w14:paraId="092BA228"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112000000</w:t>
            </w:r>
          </w:p>
        </w:tc>
        <w:tc>
          <w:tcPr>
            <w:tcW w:w="1630" w:type="dxa"/>
            <w:tcBorders>
              <w:top w:val="single" w:sz="4" w:space="0" w:color="auto"/>
              <w:bottom w:val="single" w:sz="4" w:space="0" w:color="auto"/>
            </w:tcBorders>
            <w:tcMar>
              <w:top w:w="100" w:type="dxa"/>
              <w:left w:w="100" w:type="dxa"/>
              <w:bottom w:w="100" w:type="dxa"/>
              <w:right w:w="100" w:type="dxa"/>
            </w:tcMar>
          </w:tcPr>
          <w:p w14:paraId="69F88DE1"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115000000</w:t>
            </w:r>
          </w:p>
        </w:tc>
      </w:tr>
      <w:tr w:rsidR="00E558BF" w:rsidRPr="00F24D64" w14:paraId="192C674D"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4DB64BB6"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10</w:t>
            </w:r>
          </w:p>
        </w:tc>
        <w:tc>
          <w:tcPr>
            <w:tcW w:w="1630" w:type="dxa"/>
            <w:tcBorders>
              <w:top w:val="single" w:sz="4" w:space="0" w:color="auto"/>
              <w:bottom w:val="single" w:sz="4" w:space="0" w:color="auto"/>
            </w:tcBorders>
            <w:tcMar>
              <w:top w:w="100" w:type="dxa"/>
              <w:left w:w="100" w:type="dxa"/>
              <w:bottom w:w="100" w:type="dxa"/>
              <w:right w:w="100" w:type="dxa"/>
            </w:tcMar>
          </w:tcPr>
          <w:p w14:paraId="65835CDB"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37000000</w:t>
            </w:r>
          </w:p>
        </w:tc>
        <w:tc>
          <w:tcPr>
            <w:tcW w:w="1630" w:type="dxa"/>
            <w:tcBorders>
              <w:top w:val="single" w:sz="4" w:space="0" w:color="auto"/>
              <w:bottom w:val="single" w:sz="4" w:space="0" w:color="auto"/>
            </w:tcBorders>
            <w:tcMar>
              <w:top w:w="100" w:type="dxa"/>
              <w:left w:w="100" w:type="dxa"/>
              <w:bottom w:w="100" w:type="dxa"/>
              <w:right w:w="100" w:type="dxa"/>
            </w:tcMar>
          </w:tcPr>
          <w:p w14:paraId="7B8E324B"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43000000</w:t>
            </w:r>
          </w:p>
        </w:tc>
      </w:tr>
      <w:tr w:rsidR="00E558BF" w:rsidRPr="00F24D64" w14:paraId="711EAA1F"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5783B8C8"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11</w:t>
            </w:r>
          </w:p>
        </w:tc>
        <w:tc>
          <w:tcPr>
            <w:tcW w:w="1630" w:type="dxa"/>
            <w:tcBorders>
              <w:top w:val="single" w:sz="4" w:space="0" w:color="auto"/>
              <w:bottom w:val="single" w:sz="4" w:space="0" w:color="auto"/>
            </w:tcBorders>
            <w:tcMar>
              <w:top w:w="100" w:type="dxa"/>
              <w:left w:w="100" w:type="dxa"/>
              <w:bottom w:w="100" w:type="dxa"/>
              <w:right w:w="100" w:type="dxa"/>
            </w:tcMar>
          </w:tcPr>
          <w:p w14:paraId="7354B941"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87500000</w:t>
            </w:r>
          </w:p>
        </w:tc>
        <w:tc>
          <w:tcPr>
            <w:tcW w:w="1630" w:type="dxa"/>
            <w:tcBorders>
              <w:top w:val="single" w:sz="4" w:space="0" w:color="auto"/>
              <w:bottom w:val="single" w:sz="4" w:space="0" w:color="auto"/>
            </w:tcBorders>
            <w:tcMar>
              <w:top w:w="100" w:type="dxa"/>
              <w:left w:w="100" w:type="dxa"/>
              <w:bottom w:w="100" w:type="dxa"/>
              <w:right w:w="100" w:type="dxa"/>
            </w:tcMar>
          </w:tcPr>
          <w:p w14:paraId="1453E256"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90500000</w:t>
            </w:r>
          </w:p>
        </w:tc>
      </w:tr>
      <w:tr w:rsidR="00E558BF" w:rsidRPr="00F24D64" w14:paraId="1BBF683B"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40715FE6"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12</w:t>
            </w:r>
          </w:p>
        </w:tc>
        <w:tc>
          <w:tcPr>
            <w:tcW w:w="1630" w:type="dxa"/>
            <w:tcBorders>
              <w:top w:val="single" w:sz="4" w:space="0" w:color="auto"/>
              <w:bottom w:val="single" w:sz="4" w:space="0" w:color="auto"/>
            </w:tcBorders>
            <w:tcMar>
              <w:top w:w="100" w:type="dxa"/>
              <w:left w:w="100" w:type="dxa"/>
              <w:bottom w:w="100" w:type="dxa"/>
              <w:right w:w="100" w:type="dxa"/>
            </w:tcMar>
          </w:tcPr>
          <w:p w14:paraId="5878BF1D"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33000000</w:t>
            </w:r>
          </w:p>
        </w:tc>
        <w:tc>
          <w:tcPr>
            <w:tcW w:w="1630" w:type="dxa"/>
            <w:tcBorders>
              <w:top w:val="single" w:sz="4" w:space="0" w:color="auto"/>
              <w:bottom w:val="single" w:sz="4" w:space="0" w:color="auto"/>
            </w:tcBorders>
            <w:tcMar>
              <w:top w:w="100" w:type="dxa"/>
              <w:left w:w="100" w:type="dxa"/>
              <w:bottom w:w="100" w:type="dxa"/>
              <w:right w:w="100" w:type="dxa"/>
            </w:tcMar>
          </w:tcPr>
          <w:p w14:paraId="2B489D18"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40000000</w:t>
            </w:r>
          </w:p>
        </w:tc>
      </w:tr>
      <w:tr w:rsidR="00E558BF" w:rsidRPr="00F24D64" w14:paraId="45A5AA3E"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190E4FFD"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17</w:t>
            </w:r>
          </w:p>
        </w:tc>
        <w:tc>
          <w:tcPr>
            <w:tcW w:w="1630" w:type="dxa"/>
            <w:tcBorders>
              <w:top w:val="single" w:sz="4" w:space="0" w:color="auto"/>
              <w:bottom w:val="single" w:sz="4" w:space="0" w:color="auto"/>
            </w:tcBorders>
            <w:tcMar>
              <w:top w:w="100" w:type="dxa"/>
              <w:left w:w="100" w:type="dxa"/>
              <w:bottom w:w="100" w:type="dxa"/>
              <w:right w:w="100" w:type="dxa"/>
            </w:tcMar>
          </w:tcPr>
          <w:p w14:paraId="551F6B5C"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40900000</w:t>
            </w:r>
          </w:p>
        </w:tc>
        <w:tc>
          <w:tcPr>
            <w:tcW w:w="1630" w:type="dxa"/>
            <w:tcBorders>
              <w:top w:val="single" w:sz="4" w:space="0" w:color="auto"/>
              <w:bottom w:val="single" w:sz="4" w:space="0" w:color="auto"/>
            </w:tcBorders>
            <w:tcMar>
              <w:top w:w="100" w:type="dxa"/>
              <w:left w:w="100" w:type="dxa"/>
              <w:bottom w:w="100" w:type="dxa"/>
              <w:right w:w="100" w:type="dxa"/>
            </w:tcMar>
          </w:tcPr>
          <w:p w14:paraId="31668915"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45000000</w:t>
            </w:r>
          </w:p>
        </w:tc>
      </w:tr>
      <w:tr w:rsidR="00E558BF" w:rsidRPr="00F24D64" w14:paraId="29D26964" w14:textId="77777777" w:rsidTr="0064439C">
        <w:trPr>
          <w:trHeight w:val="43"/>
        </w:trPr>
        <w:tc>
          <w:tcPr>
            <w:tcW w:w="1560" w:type="dxa"/>
            <w:tcBorders>
              <w:top w:val="single" w:sz="4" w:space="0" w:color="auto"/>
              <w:bottom w:val="single" w:sz="4" w:space="0" w:color="auto"/>
            </w:tcBorders>
            <w:tcMar>
              <w:top w:w="100" w:type="dxa"/>
              <w:left w:w="100" w:type="dxa"/>
              <w:bottom w:w="100" w:type="dxa"/>
              <w:right w:w="100" w:type="dxa"/>
            </w:tcMar>
          </w:tcPr>
          <w:p w14:paraId="7F80EE87" w14:textId="77777777" w:rsidR="00E558BF" w:rsidRPr="00F24D64" w:rsidRDefault="00E558BF" w:rsidP="0064439C">
            <w:pPr>
              <w:pStyle w:val="tableentry"/>
              <w:rPr>
                <w:rFonts w:ascii="Helvetica" w:hAnsi="Helvetica" w:cs="Times New Roman"/>
                <w:b/>
                <w:color w:val="000000" w:themeColor="text1"/>
                <w:szCs w:val="16"/>
              </w:rPr>
            </w:pPr>
            <w:r w:rsidRPr="00F24D64">
              <w:rPr>
                <w:rFonts w:ascii="Helvetica" w:hAnsi="Helvetica" w:cs="Times New Roman"/>
                <w:b/>
                <w:color w:val="000000" w:themeColor="text1"/>
                <w:szCs w:val="16"/>
              </w:rPr>
              <w:t>20</w:t>
            </w:r>
          </w:p>
        </w:tc>
        <w:tc>
          <w:tcPr>
            <w:tcW w:w="1630" w:type="dxa"/>
            <w:tcBorders>
              <w:top w:val="single" w:sz="4" w:space="0" w:color="auto"/>
              <w:bottom w:val="single" w:sz="4" w:space="0" w:color="auto"/>
            </w:tcBorders>
            <w:tcMar>
              <w:top w:w="100" w:type="dxa"/>
              <w:left w:w="100" w:type="dxa"/>
              <w:bottom w:w="100" w:type="dxa"/>
              <w:right w:w="100" w:type="dxa"/>
            </w:tcMar>
          </w:tcPr>
          <w:p w14:paraId="104BA15D"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32000000</w:t>
            </w:r>
          </w:p>
        </w:tc>
        <w:tc>
          <w:tcPr>
            <w:tcW w:w="1630" w:type="dxa"/>
            <w:tcBorders>
              <w:top w:val="single" w:sz="4" w:space="0" w:color="auto"/>
              <w:bottom w:val="single" w:sz="4" w:space="0" w:color="auto"/>
            </w:tcBorders>
            <w:tcMar>
              <w:top w:w="100" w:type="dxa"/>
              <w:left w:w="100" w:type="dxa"/>
              <w:bottom w:w="100" w:type="dxa"/>
              <w:right w:w="100" w:type="dxa"/>
            </w:tcMar>
          </w:tcPr>
          <w:p w14:paraId="407A2B0D" w14:textId="77777777" w:rsidR="00E558BF" w:rsidRPr="00F24D64" w:rsidRDefault="00E558BF" w:rsidP="0064439C">
            <w:pPr>
              <w:pStyle w:val="tableentry"/>
              <w:rPr>
                <w:rFonts w:ascii="Helvetica" w:hAnsi="Helvetica" w:cs="Times New Roman"/>
                <w:color w:val="000000" w:themeColor="text1"/>
                <w:szCs w:val="16"/>
              </w:rPr>
            </w:pPr>
            <w:r w:rsidRPr="00F24D64">
              <w:rPr>
                <w:rFonts w:ascii="Helvetica" w:hAnsi="Helvetica" w:cs="Times New Roman"/>
                <w:color w:val="000000" w:themeColor="text1"/>
                <w:szCs w:val="16"/>
              </w:rPr>
              <w:t>34500000</w:t>
            </w:r>
          </w:p>
        </w:tc>
      </w:tr>
    </w:tbl>
    <w:p w14:paraId="0821E8BD" w14:textId="77777777" w:rsidR="00E558BF" w:rsidRPr="00F24D64" w:rsidRDefault="00E558BF" w:rsidP="00E558BF">
      <w:pPr>
        <w:rPr>
          <w:rFonts w:ascii="Helvetica Neue" w:hAnsi="Helvetica Neue"/>
          <w:b/>
          <w:color w:val="000000" w:themeColor="text1"/>
          <w:sz w:val="16"/>
          <w:szCs w:val="16"/>
        </w:rPr>
      </w:pPr>
    </w:p>
    <w:p w14:paraId="17EA521C" w14:textId="59A646D7" w:rsidR="00E558BF" w:rsidRPr="000C570C" w:rsidRDefault="000C570C" w:rsidP="00E558BF">
      <w:pPr>
        <w:rPr>
          <w:rFonts w:ascii="Times New Roman" w:hAnsi="Times New Roman" w:cs="Times New Roman"/>
          <w:b/>
          <w:color w:val="000000" w:themeColor="text1"/>
          <w:sz w:val="22"/>
          <w:szCs w:val="22"/>
        </w:rPr>
      </w:pPr>
      <w:r w:rsidRPr="000C570C">
        <w:rPr>
          <w:rFonts w:ascii="Times New Roman" w:hAnsi="Times New Roman" w:cs="Times New Roman"/>
          <w:color w:val="000000" w:themeColor="text1"/>
          <w:sz w:val="16"/>
          <w:szCs w:val="16"/>
        </w:rPr>
        <w:t>Base pair</w:t>
      </w:r>
      <w:r w:rsidR="00E558BF" w:rsidRPr="000C570C">
        <w:rPr>
          <w:rFonts w:ascii="Times New Roman" w:hAnsi="Times New Roman" w:cs="Times New Roman"/>
          <w:color w:val="000000" w:themeColor="text1"/>
          <w:sz w:val="16"/>
          <w:szCs w:val="16"/>
        </w:rPr>
        <w:t xml:space="preserve"> positions refer to human genome build hg19/GRCh37.</w:t>
      </w:r>
    </w:p>
    <w:p w14:paraId="135CBF89" w14:textId="77777777" w:rsidR="00E558BF" w:rsidRPr="00F24D64" w:rsidRDefault="00E558BF" w:rsidP="00E558BF">
      <w:pPr>
        <w:rPr>
          <w:b/>
          <w:bCs/>
          <w:color w:val="000000" w:themeColor="text1"/>
          <w:sz w:val="22"/>
          <w:szCs w:val="22"/>
        </w:rPr>
      </w:pPr>
    </w:p>
    <w:p w14:paraId="682CA98F" w14:textId="77777777" w:rsidR="00E558BF" w:rsidRPr="00F24D64" w:rsidRDefault="00E558BF" w:rsidP="00E558BF">
      <w:pPr>
        <w:rPr>
          <w:b/>
          <w:bCs/>
          <w:color w:val="000000" w:themeColor="text1"/>
          <w:sz w:val="22"/>
          <w:szCs w:val="22"/>
        </w:rPr>
      </w:pPr>
    </w:p>
    <w:p w14:paraId="1471B509" w14:textId="77777777" w:rsidR="00E558BF" w:rsidRPr="00F24D64" w:rsidRDefault="00E558BF" w:rsidP="00E558BF">
      <w:pPr>
        <w:rPr>
          <w:b/>
          <w:bCs/>
          <w:color w:val="000000" w:themeColor="text1"/>
          <w:sz w:val="22"/>
          <w:szCs w:val="22"/>
        </w:rPr>
        <w:sectPr w:rsidR="00E558BF" w:rsidRPr="00F24D64" w:rsidSect="0064439C">
          <w:pgSz w:w="11900" w:h="16840"/>
          <w:pgMar w:top="1440" w:right="1440" w:bottom="1440" w:left="1440" w:header="708" w:footer="708" w:gutter="0"/>
          <w:cols w:space="708"/>
          <w:docGrid w:linePitch="360"/>
        </w:sectPr>
      </w:pPr>
    </w:p>
    <w:p w14:paraId="693AC4D4" w14:textId="77777777" w:rsidR="00E558BF" w:rsidRPr="00F24D64" w:rsidRDefault="00E558BF" w:rsidP="00E558BF">
      <w:pPr>
        <w:rPr>
          <w:rFonts w:ascii="Times New Roman" w:hAnsi="Times New Roman" w:cs="Times New Roman"/>
          <w:b/>
          <w:bCs/>
          <w:color w:val="000000" w:themeColor="text1"/>
        </w:rPr>
      </w:pPr>
      <w:r w:rsidRPr="00F24D64">
        <w:rPr>
          <w:rFonts w:ascii="Times New Roman" w:hAnsi="Times New Roman" w:cs="Times New Roman"/>
          <w:b/>
          <w:bCs/>
          <w:color w:val="000000" w:themeColor="text1"/>
          <w:sz w:val="22"/>
          <w:szCs w:val="22"/>
        </w:rPr>
        <w:lastRenderedPageBreak/>
        <w:t>Supplementary Table 2 Results for GREML analysis of ALS and epilepsy subtypes</w:t>
      </w:r>
    </w:p>
    <w:p w14:paraId="0E9DD974" w14:textId="77777777" w:rsidR="00E558BF" w:rsidRPr="00F24D64" w:rsidRDefault="00E558BF" w:rsidP="00E558BF">
      <w:pPr>
        <w:rPr>
          <w:b/>
          <w:bCs/>
          <w:color w:val="000000" w:themeColor="text1"/>
          <w:sz w:val="16"/>
          <w:szCs w:val="16"/>
        </w:rPr>
      </w:pPr>
    </w:p>
    <w:tbl>
      <w:tblPr>
        <w:tblStyle w:val="Tabelraster"/>
        <w:tblW w:w="13075" w:type="dxa"/>
        <w:tblLook w:val="04A0" w:firstRow="1" w:lastRow="0" w:firstColumn="1" w:lastColumn="0" w:noHBand="0" w:noVBand="1"/>
      </w:tblPr>
      <w:tblGrid>
        <w:gridCol w:w="2263"/>
        <w:gridCol w:w="1802"/>
        <w:gridCol w:w="1802"/>
        <w:gridCol w:w="1802"/>
        <w:gridCol w:w="1802"/>
        <w:gridCol w:w="1802"/>
        <w:gridCol w:w="1802"/>
      </w:tblGrid>
      <w:tr w:rsidR="00E558BF" w:rsidRPr="00F24D64" w14:paraId="33779D3A" w14:textId="77777777" w:rsidTr="0064439C">
        <w:tc>
          <w:tcPr>
            <w:tcW w:w="2263" w:type="dxa"/>
            <w:tcBorders>
              <w:top w:val="nil"/>
              <w:left w:val="nil"/>
              <w:bottom w:val="nil"/>
              <w:right w:val="nil"/>
            </w:tcBorders>
          </w:tcPr>
          <w:p w14:paraId="58ABE1D9" w14:textId="77777777" w:rsidR="00E558BF" w:rsidRPr="00F24D64" w:rsidRDefault="00E558BF" w:rsidP="0064439C">
            <w:pPr>
              <w:rPr>
                <w:rFonts w:ascii="Helvetica" w:hAnsi="Helvetica" w:cs="Arial"/>
                <w:color w:val="000000" w:themeColor="text1"/>
                <w:sz w:val="16"/>
                <w:szCs w:val="16"/>
              </w:rPr>
            </w:pPr>
          </w:p>
        </w:tc>
        <w:tc>
          <w:tcPr>
            <w:tcW w:w="3604" w:type="dxa"/>
            <w:gridSpan w:val="2"/>
            <w:tcBorders>
              <w:top w:val="nil"/>
              <w:left w:val="nil"/>
              <w:bottom w:val="nil"/>
              <w:right w:val="nil"/>
            </w:tcBorders>
          </w:tcPr>
          <w:p w14:paraId="55043033"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i/>
                <w:iCs/>
                <w:color w:val="000000" w:themeColor="text1"/>
                <w:sz w:val="16"/>
                <w:szCs w:val="16"/>
              </w:rPr>
              <w:t>________________h</w:t>
            </w:r>
            <w:r w:rsidRPr="00F24D64">
              <w:rPr>
                <w:rFonts w:ascii="Helvetica" w:hAnsi="Helvetica" w:cs="Arial"/>
                <w:b/>
                <w:bCs/>
                <w:color w:val="000000" w:themeColor="text1"/>
                <w:sz w:val="16"/>
                <w:szCs w:val="16"/>
                <w:vertAlign w:val="superscript"/>
              </w:rPr>
              <w:t>2</w:t>
            </w:r>
            <w:r w:rsidRPr="00F24D64">
              <w:rPr>
                <w:rFonts w:ascii="Helvetica" w:hAnsi="Helvetica" w:cs="Arial"/>
                <w:b/>
                <w:bCs/>
                <w:color w:val="000000" w:themeColor="text1"/>
                <w:sz w:val="16"/>
                <w:szCs w:val="16"/>
              </w:rPr>
              <w:t xml:space="preserve"> ALS________________</w:t>
            </w:r>
          </w:p>
        </w:tc>
        <w:tc>
          <w:tcPr>
            <w:tcW w:w="3604" w:type="dxa"/>
            <w:gridSpan w:val="2"/>
            <w:tcBorders>
              <w:top w:val="nil"/>
              <w:left w:val="nil"/>
              <w:bottom w:val="nil"/>
              <w:right w:val="nil"/>
            </w:tcBorders>
          </w:tcPr>
          <w:p w14:paraId="1CBA03B9"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i/>
                <w:iCs/>
                <w:color w:val="000000" w:themeColor="text1"/>
                <w:sz w:val="16"/>
                <w:szCs w:val="16"/>
              </w:rPr>
              <w:t>______________h</w:t>
            </w:r>
            <w:r w:rsidRPr="00F24D64">
              <w:rPr>
                <w:rFonts w:ascii="Helvetica" w:hAnsi="Helvetica" w:cs="Arial"/>
                <w:b/>
                <w:bCs/>
                <w:color w:val="000000" w:themeColor="text1"/>
                <w:sz w:val="16"/>
                <w:szCs w:val="16"/>
                <w:vertAlign w:val="superscript"/>
              </w:rPr>
              <w:t>2</w:t>
            </w:r>
            <w:r w:rsidRPr="00F24D64">
              <w:rPr>
                <w:rFonts w:ascii="Helvetica" w:hAnsi="Helvetica" w:cs="Arial"/>
                <w:b/>
                <w:bCs/>
                <w:color w:val="000000" w:themeColor="text1"/>
                <w:sz w:val="16"/>
                <w:szCs w:val="16"/>
              </w:rPr>
              <w:t xml:space="preserve"> Epilepsy______________</w:t>
            </w:r>
          </w:p>
        </w:tc>
        <w:tc>
          <w:tcPr>
            <w:tcW w:w="1802" w:type="dxa"/>
            <w:tcBorders>
              <w:top w:val="nil"/>
              <w:left w:val="nil"/>
              <w:bottom w:val="nil"/>
              <w:right w:val="nil"/>
            </w:tcBorders>
          </w:tcPr>
          <w:p w14:paraId="272D98F7" w14:textId="77777777" w:rsidR="00E558BF" w:rsidRPr="00F24D64" w:rsidRDefault="00E558BF" w:rsidP="0064439C">
            <w:pPr>
              <w:rPr>
                <w:rFonts w:ascii="Helvetica" w:hAnsi="Helvetica" w:cs="Arial"/>
                <w:b/>
                <w:bCs/>
                <w:color w:val="000000" w:themeColor="text1"/>
                <w:sz w:val="16"/>
                <w:szCs w:val="16"/>
              </w:rPr>
            </w:pPr>
          </w:p>
        </w:tc>
        <w:tc>
          <w:tcPr>
            <w:tcW w:w="1802" w:type="dxa"/>
            <w:tcBorders>
              <w:top w:val="nil"/>
              <w:left w:val="nil"/>
              <w:bottom w:val="nil"/>
              <w:right w:val="nil"/>
            </w:tcBorders>
          </w:tcPr>
          <w:p w14:paraId="1B51FD85" w14:textId="77777777" w:rsidR="00E558BF" w:rsidRPr="00F24D64" w:rsidRDefault="00E558BF" w:rsidP="0064439C">
            <w:pPr>
              <w:rPr>
                <w:rFonts w:ascii="Helvetica" w:hAnsi="Helvetica" w:cs="Arial"/>
                <w:b/>
                <w:bCs/>
                <w:color w:val="000000" w:themeColor="text1"/>
                <w:sz w:val="16"/>
                <w:szCs w:val="16"/>
              </w:rPr>
            </w:pPr>
          </w:p>
        </w:tc>
      </w:tr>
      <w:tr w:rsidR="00E558BF" w:rsidRPr="00F24D64" w14:paraId="756DD718" w14:textId="77777777" w:rsidTr="0064439C">
        <w:tc>
          <w:tcPr>
            <w:tcW w:w="2263" w:type="dxa"/>
            <w:tcBorders>
              <w:top w:val="nil"/>
              <w:left w:val="nil"/>
              <w:bottom w:val="single" w:sz="4" w:space="0" w:color="auto"/>
              <w:right w:val="nil"/>
            </w:tcBorders>
          </w:tcPr>
          <w:p w14:paraId="0ED77F9B"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MAF bin</w:t>
            </w:r>
          </w:p>
        </w:tc>
        <w:tc>
          <w:tcPr>
            <w:tcW w:w="1802" w:type="dxa"/>
            <w:tcBorders>
              <w:top w:val="nil"/>
              <w:left w:val="nil"/>
              <w:bottom w:val="single" w:sz="4" w:space="0" w:color="auto"/>
              <w:right w:val="nil"/>
            </w:tcBorders>
          </w:tcPr>
          <w:p w14:paraId="7C47265C"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Observed scale (SE)</w:t>
            </w:r>
          </w:p>
        </w:tc>
        <w:tc>
          <w:tcPr>
            <w:tcW w:w="1802" w:type="dxa"/>
            <w:tcBorders>
              <w:top w:val="nil"/>
              <w:left w:val="nil"/>
              <w:bottom w:val="single" w:sz="4" w:space="0" w:color="auto"/>
              <w:right w:val="nil"/>
            </w:tcBorders>
          </w:tcPr>
          <w:p w14:paraId="50979B72"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Liability scale (SE)</w:t>
            </w:r>
          </w:p>
        </w:tc>
        <w:tc>
          <w:tcPr>
            <w:tcW w:w="1802" w:type="dxa"/>
            <w:tcBorders>
              <w:top w:val="nil"/>
              <w:left w:val="nil"/>
              <w:bottom w:val="single" w:sz="4" w:space="0" w:color="auto"/>
              <w:right w:val="nil"/>
            </w:tcBorders>
          </w:tcPr>
          <w:p w14:paraId="63334059"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Observed scale (SE)</w:t>
            </w:r>
          </w:p>
        </w:tc>
        <w:tc>
          <w:tcPr>
            <w:tcW w:w="1802" w:type="dxa"/>
            <w:tcBorders>
              <w:top w:val="nil"/>
              <w:left w:val="nil"/>
              <w:bottom w:val="single" w:sz="4" w:space="0" w:color="auto"/>
              <w:right w:val="nil"/>
            </w:tcBorders>
          </w:tcPr>
          <w:p w14:paraId="403891AA"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Liability scale (SE)</w:t>
            </w:r>
          </w:p>
        </w:tc>
        <w:tc>
          <w:tcPr>
            <w:tcW w:w="1802" w:type="dxa"/>
            <w:tcBorders>
              <w:top w:val="nil"/>
              <w:left w:val="nil"/>
              <w:bottom w:val="single" w:sz="4" w:space="0" w:color="auto"/>
              <w:right w:val="nil"/>
            </w:tcBorders>
          </w:tcPr>
          <w:p w14:paraId="5538FFD9"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i/>
                <w:iCs/>
                <w:color w:val="000000" w:themeColor="text1"/>
                <w:sz w:val="16"/>
                <w:szCs w:val="16"/>
              </w:rPr>
              <w:t>cov</w:t>
            </w:r>
            <w:r w:rsidRPr="00F24D64">
              <w:rPr>
                <w:rFonts w:ascii="Helvetica" w:hAnsi="Helvetica" w:cs="Arial"/>
                <w:b/>
                <w:bCs/>
                <w:color w:val="000000" w:themeColor="text1"/>
                <w:sz w:val="16"/>
                <w:szCs w:val="16"/>
                <w:vertAlign w:val="subscript"/>
              </w:rPr>
              <w:t xml:space="preserve">g </w:t>
            </w:r>
            <w:r w:rsidRPr="00F24D64">
              <w:rPr>
                <w:rFonts w:ascii="Helvetica" w:hAnsi="Helvetica" w:cs="Arial"/>
                <w:b/>
                <w:bCs/>
                <w:color w:val="000000" w:themeColor="text1"/>
                <w:sz w:val="16"/>
                <w:szCs w:val="16"/>
              </w:rPr>
              <w:t>(SE)</w:t>
            </w:r>
          </w:p>
        </w:tc>
        <w:tc>
          <w:tcPr>
            <w:tcW w:w="1802" w:type="dxa"/>
            <w:tcBorders>
              <w:top w:val="nil"/>
              <w:left w:val="nil"/>
              <w:bottom w:val="single" w:sz="4" w:space="0" w:color="auto"/>
              <w:right w:val="nil"/>
            </w:tcBorders>
          </w:tcPr>
          <w:p w14:paraId="06BC008D"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i/>
                <w:iCs/>
                <w:color w:val="000000" w:themeColor="text1"/>
                <w:sz w:val="16"/>
                <w:szCs w:val="16"/>
              </w:rPr>
              <w:t>r</w:t>
            </w:r>
            <w:r w:rsidRPr="00F24D64">
              <w:rPr>
                <w:rFonts w:ascii="Helvetica" w:hAnsi="Helvetica" w:cs="Arial"/>
                <w:b/>
                <w:bCs/>
                <w:color w:val="000000" w:themeColor="text1"/>
                <w:sz w:val="16"/>
                <w:szCs w:val="16"/>
                <w:vertAlign w:val="subscript"/>
              </w:rPr>
              <w:t xml:space="preserve">g </w:t>
            </w:r>
            <w:r w:rsidRPr="00F24D64">
              <w:rPr>
                <w:rFonts w:ascii="Helvetica" w:hAnsi="Helvetica" w:cs="Arial"/>
                <w:b/>
                <w:bCs/>
                <w:color w:val="000000" w:themeColor="text1"/>
                <w:sz w:val="16"/>
                <w:szCs w:val="16"/>
              </w:rPr>
              <w:t>(SE)</w:t>
            </w:r>
          </w:p>
        </w:tc>
      </w:tr>
      <w:tr w:rsidR="00E558BF" w:rsidRPr="00F24D64" w14:paraId="1495CAFE" w14:textId="77777777" w:rsidTr="0064439C">
        <w:tc>
          <w:tcPr>
            <w:tcW w:w="2263" w:type="dxa"/>
            <w:tcBorders>
              <w:top w:val="single" w:sz="4" w:space="0" w:color="auto"/>
              <w:left w:val="nil"/>
              <w:bottom w:val="nil"/>
              <w:right w:val="nil"/>
            </w:tcBorders>
          </w:tcPr>
          <w:p w14:paraId="11E1A490"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ALS-All epilepsy</w:t>
            </w:r>
          </w:p>
        </w:tc>
        <w:tc>
          <w:tcPr>
            <w:tcW w:w="1802" w:type="dxa"/>
            <w:tcBorders>
              <w:top w:val="single" w:sz="4" w:space="0" w:color="auto"/>
              <w:left w:val="nil"/>
              <w:bottom w:val="nil"/>
              <w:right w:val="nil"/>
            </w:tcBorders>
          </w:tcPr>
          <w:p w14:paraId="1872F112"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0C970154"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181AB96D"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54485021"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7536F167"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57D80071" w14:textId="77777777" w:rsidR="00E558BF" w:rsidRPr="00F24D64" w:rsidRDefault="00E558BF" w:rsidP="0064439C">
            <w:pPr>
              <w:rPr>
                <w:rFonts w:ascii="Helvetica" w:hAnsi="Helvetica" w:cs="Arial"/>
                <w:color w:val="000000" w:themeColor="text1"/>
                <w:sz w:val="16"/>
                <w:szCs w:val="16"/>
              </w:rPr>
            </w:pPr>
          </w:p>
        </w:tc>
      </w:tr>
      <w:tr w:rsidR="00E558BF" w:rsidRPr="00F24D64" w14:paraId="5F2B9E27" w14:textId="77777777" w:rsidTr="0064439C">
        <w:tc>
          <w:tcPr>
            <w:tcW w:w="2263" w:type="dxa"/>
            <w:tcBorders>
              <w:top w:val="nil"/>
              <w:left w:val="nil"/>
              <w:bottom w:val="nil"/>
              <w:right w:val="nil"/>
            </w:tcBorders>
          </w:tcPr>
          <w:p w14:paraId="519920E1"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All</w:t>
            </w:r>
          </w:p>
        </w:tc>
        <w:tc>
          <w:tcPr>
            <w:tcW w:w="1802" w:type="dxa"/>
            <w:tcBorders>
              <w:top w:val="nil"/>
              <w:left w:val="nil"/>
              <w:bottom w:val="nil"/>
              <w:right w:val="nil"/>
            </w:tcBorders>
          </w:tcPr>
          <w:p w14:paraId="7A8F30D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0.024131 (0.001927)</w:t>
            </w:r>
          </w:p>
        </w:tc>
        <w:tc>
          <w:tcPr>
            <w:tcW w:w="1802" w:type="dxa"/>
            <w:tcBorders>
              <w:top w:val="nil"/>
              <w:left w:val="nil"/>
              <w:bottom w:val="nil"/>
              <w:right w:val="nil"/>
            </w:tcBorders>
          </w:tcPr>
          <w:p w14:paraId="62510DB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0.051265 (0.004033)</w:t>
            </w:r>
          </w:p>
        </w:tc>
        <w:tc>
          <w:tcPr>
            <w:tcW w:w="1802" w:type="dxa"/>
            <w:tcBorders>
              <w:top w:val="nil"/>
              <w:left w:val="nil"/>
              <w:bottom w:val="nil"/>
              <w:right w:val="nil"/>
            </w:tcBorders>
          </w:tcPr>
          <w:p w14:paraId="5A889B2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0.057662 (0.002737)</w:t>
            </w:r>
          </w:p>
        </w:tc>
        <w:tc>
          <w:tcPr>
            <w:tcW w:w="1802" w:type="dxa"/>
            <w:tcBorders>
              <w:top w:val="nil"/>
              <w:left w:val="nil"/>
              <w:bottom w:val="nil"/>
              <w:right w:val="nil"/>
            </w:tcBorders>
          </w:tcPr>
          <w:p w14:paraId="45B5B17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0.125524 (0.005635)</w:t>
            </w:r>
          </w:p>
        </w:tc>
        <w:tc>
          <w:tcPr>
            <w:tcW w:w="1802" w:type="dxa"/>
            <w:tcBorders>
              <w:top w:val="nil"/>
              <w:left w:val="nil"/>
              <w:bottom w:val="nil"/>
              <w:right w:val="nil"/>
            </w:tcBorders>
          </w:tcPr>
          <w:p w14:paraId="6665EAD5"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0.000298 (0.001658)</w:t>
            </w:r>
          </w:p>
        </w:tc>
        <w:tc>
          <w:tcPr>
            <w:tcW w:w="1802" w:type="dxa"/>
            <w:tcBorders>
              <w:top w:val="nil"/>
              <w:left w:val="nil"/>
              <w:bottom w:val="nil"/>
              <w:right w:val="nil"/>
            </w:tcBorders>
          </w:tcPr>
          <w:p w14:paraId="6EEEEDF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0.007996 (0.044454)</w:t>
            </w:r>
          </w:p>
        </w:tc>
      </w:tr>
      <w:tr w:rsidR="00E558BF" w:rsidRPr="00F24D64" w14:paraId="465A79BB" w14:textId="77777777" w:rsidTr="0064439C">
        <w:tc>
          <w:tcPr>
            <w:tcW w:w="2263" w:type="dxa"/>
            <w:tcBorders>
              <w:top w:val="nil"/>
              <w:left w:val="nil"/>
              <w:bottom w:val="nil"/>
              <w:right w:val="nil"/>
            </w:tcBorders>
          </w:tcPr>
          <w:p w14:paraId="275F296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0.01-0.10</w:t>
            </w:r>
          </w:p>
        </w:tc>
        <w:tc>
          <w:tcPr>
            <w:tcW w:w="1802" w:type="dxa"/>
            <w:tcBorders>
              <w:top w:val="nil"/>
              <w:left w:val="nil"/>
              <w:bottom w:val="nil"/>
              <w:right w:val="nil"/>
            </w:tcBorders>
          </w:tcPr>
          <w:p w14:paraId="08C3B86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0.004253 (0.001212)</w:t>
            </w:r>
          </w:p>
        </w:tc>
        <w:tc>
          <w:tcPr>
            <w:tcW w:w="1802" w:type="dxa"/>
            <w:tcBorders>
              <w:top w:val="nil"/>
              <w:left w:val="nil"/>
              <w:bottom w:val="nil"/>
              <w:right w:val="nil"/>
            </w:tcBorders>
          </w:tcPr>
          <w:p w14:paraId="5785D71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0.009036 (0.002573)</w:t>
            </w:r>
          </w:p>
        </w:tc>
        <w:tc>
          <w:tcPr>
            <w:tcW w:w="1802" w:type="dxa"/>
            <w:tcBorders>
              <w:top w:val="nil"/>
              <w:left w:val="nil"/>
              <w:bottom w:val="nil"/>
              <w:right w:val="nil"/>
            </w:tcBorders>
          </w:tcPr>
          <w:p w14:paraId="4498F2A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0.008871 (0.001635)</w:t>
            </w:r>
          </w:p>
        </w:tc>
        <w:tc>
          <w:tcPr>
            <w:tcW w:w="1802" w:type="dxa"/>
            <w:tcBorders>
              <w:top w:val="nil"/>
              <w:left w:val="nil"/>
              <w:bottom w:val="nil"/>
              <w:right w:val="nil"/>
            </w:tcBorders>
          </w:tcPr>
          <w:p w14:paraId="3AA2E3F0"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0.019312 (0.003547)</w:t>
            </w:r>
          </w:p>
        </w:tc>
        <w:tc>
          <w:tcPr>
            <w:tcW w:w="1802" w:type="dxa"/>
            <w:tcBorders>
              <w:top w:val="nil"/>
              <w:left w:val="nil"/>
              <w:bottom w:val="nil"/>
              <w:right w:val="nil"/>
            </w:tcBorders>
          </w:tcPr>
          <w:p w14:paraId="160F492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0.001345 (0.001001)</w:t>
            </w:r>
          </w:p>
        </w:tc>
        <w:tc>
          <w:tcPr>
            <w:tcW w:w="1802" w:type="dxa"/>
            <w:tcBorders>
              <w:top w:val="nil"/>
              <w:left w:val="nil"/>
              <w:bottom w:val="nil"/>
              <w:right w:val="nil"/>
            </w:tcBorders>
          </w:tcPr>
          <w:p w14:paraId="6376244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0.218974 (0.166300)</w:t>
            </w:r>
          </w:p>
        </w:tc>
      </w:tr>
      <w:tr w:rsidR="00E558BF" w:rsidRPr="00F24D64" w14:paraId="69B71BB1" w14:textId="77777777" w:rsidTr="0064439C">
        <w:tc>
          <w:tcPr>
            <w:tcW w:w="2263" w:type="dxa"/>
            <w:tcBorders>
              <w:top w:val="nil"/>
              <w:left w:val="nil"/>
              <w:bottom w:val="nil"/>
              <w:right w:val="nil"/>
            </w:tcBorders>
          </w:tcPr>
          <w:p w14:paraId="17FCCEC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0.10-0.20</w:t>
            </w:r>
          </w:p>
        </w:tc>
        <w:tc>
          <w:tcPr>
            <w:tcW w:w="1802" w:type="dxa"/>
            <w:tcBorders>
              <w:top w:val="nil"/>
              <w:left w:val="nil"/>
              <w:bottom w:val="nil"/>
              <w:right w:val="nil"/>
            </w:tcBorders>
          </w:tcPr>
          <w:p w14:paraId="58958BF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0.005659 (0.001499)</w:t>
            </w:r>
          </w:p>
        </w:tc>
        <w:tc>
          <w:tcPr>
            <w:tcW w:w="1802" w:type="dxa"/>
            <w:tcBorders>
              <w:top w:val="nil"/>
              <w:left w:val="nil"/>
              <w:bottom w:val="nil"/>
              <w:right w:val="nil"/>
            </w:tcBorders>
          </w:tcPr>
          <w:p w14:paraId="7C26B31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0.012021 (0.003180)</w:t>
            </w:r>
          </w:p>
        </w:tc>
        <w:tc>
          <w:tcPr>
            <w:tcW w:w="1802" w:type="dxa"/>
            <w:tcBorders>
              <w:top w:val="nil"/>
              <w:left w:val="nil"/>
              <w:bottom w:val="nil"/>
              <w:right w:val="nil"/>
            </w:tcBorders>
          </w:tcPr>
          <w:p w14:paraId="73B1033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0.014908 (0.002062)</w:t>
            </w:r>
          </w:p>
        </w:tc>
        <w:tc>
          <w:tcPr>
            <w:tcW w:w="1802" w:type="dxa"/>
            <w:tcBorders>
              <w:top w:val="nil"/>
              <w:left w:val="nil"/>
              <w:bottom w:val="nil"/>
              <w:right w:val="nil"/>
            </w:tcBorders>
          </w:tcPr>
          <w:p w14:paraId="68D660D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0.032454 (0.004461)</w:t>
            </w:r>
          </w:p>
        </w:tc>
        <w:tc>
          <w:tcPr>
            <w:tcW w:w="1802" w:type="dxa"/>
            <w:tcBorders>
              <w:top w:val="nil"/>
              <w:left w:val="nil"/>
              <w:bottom w:val="nil"/>
              <w:right w:val="nil"/>
            </w:tcBorders>
          </w:tcPr>
          <w:p w14:paraId="034D6FD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-0.002193 (0.001252)</w:t>
            </w:r>
          </w:p>
        </w:tc>
        <w:tc>
          <w:tcPr>
            <w:tcW w:w="1802" w:type="dxa"/>
            <w:tcBorders>
              <w:top w:val="nil"/>
              <w:left w:val="nil"/>
              <w:bottom w:val="nil"/>
              <w:right w:val="nil"/>
            </w:tcBorders>
          </w:tcPr>
          <w:p w14:paraId="4CC9831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-0.238750 (0.139819)</w:t>
            </w:r>
          </w:p>
        </w:tc>
      </w:tr>
      <w:tr w:rsidR="00E558BF" w:rsidRPr="00F24D64" w14:paraId="098D09D4" w14:textId="77777777" w:rsidTr="0064439C">
        <w:tc>
          <w:tcPr>
            <w:tcW w:w="2263" w:type="dxa"/>
            <w:tcBorders>
              <w:top w:val="nil"/>
              <w:left w:val="nil"/>
              <w:bottom w:val="nil"/>
              <w:right w:val="nil"/>
            </w:tcBorders>
          </w:tcPr>
          <w:p w14:paraId="30AE3C5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0.20-0.30</w:t>
            </w:r>
          </w:p>
        </w:tc>
        <w:tc>
          <w:tcPr>
            <w:tcW w:w="1802" w:type="dxa"/>
            <w:tcBorders>
              <w:top w:val="nil"/>
              <w:left w:val="nil"/>
              <w:bottom w:val="nil"/>
              <w:right w:val="nil"/>
            </w:tcBorders>
          </w:tcPr>
          <w:p w14:paraId="274D32F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0.007977 (0.001525)</w:t>
            </w:r>
          </w:p>
        </w:tc>
        <w:tc>
          <w:tcPr>
            <w:tcW w:w="1802" w:type="dxa"/>
            <w:tcBorders>
              <w:top w:val="nil"/>
              <w:left w:val="nil"/>
              <w:bottom w:val="nil"/>
              <w:right w:val="nil"/>
            </w:tcBorders>
          </w:tcPr>
          <w:p w14:paraId="57A9F0E5"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0.016946 (0.003232)</w:t>
            </w:r>
          </w:p>
        </w:tc>
        <w:tc>
          <w:tcPr>
            <w:tcW w:w="1802" w:type="dxa"/>
            <w:tcBorders>
              <w:top w:val="nil"/>
              <w:left w:val="nil"/>
              <w:bottom w:val="nil"/>
              <w:right w:val="nil"/>
            </w:tcBorders>
          </w:tcPr>
          <w:p w14:paraId="2D8B6AF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0.011688 (0.002048)</w:t>
            </w:r>
          </w:p>
        </w:tc>
        <w:tc>
          <w:tcPr>
            <w:tcW w:w="1802" w:type="dxa"/>
            <w:tcBorders>
              <w:top w:val="nil"/>
              <w:left w:val="nil"/>
              <w:bottom w:val="nil"/>
              <w:right w:val="nil"/>
            </w:tcBorders>
          </w:tcPr>
          <w:p w14:paraId="5894580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0.025444 (0.004440)</w:t>
            </w:r>
          </w:p>
        </w:tc>
        <w:tc>
          <w:tcPr>
            <w:tcW w:w="1802" w:type="dxa"/>
            <w:tcBorders>
              <w:top w:val="nil"/>
              <w:left w:val="nil"/>
              <w:bottom w:val="nil"/>
              <w:right w:val="nil"/>
            </w:tcBorders>
          </w:tcPr>
          <w:p w14:paraId="4E0208D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-0.000255 (0.001249)</w:t>
            </w:r>
          </w:p>
        </w:tc>
        <w:tc>
          <w:tcPr>
            <w:tcW w:w="1802" w:type="dxa"/>
            <w:tcBorders>
              <w:top w:val="nil"/>
              <w:left w:val="nil"/>
              <w:bottom w:val="nil"/>
              <w:right w:val="nil"/>
            </w:tcBorders>
          </w:tcPr>
          <w:p w14:paraId="3F1AFDF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-0.026419 (0.129395)</w:t>
            </w:r>
          </w:p>
        </w:tc>
      </w:tr>
      <w:tr w:rsidR="00E558BF" w:rsidRPr="00F24D64" w14:paraId="7F4DCFBD" w14:textId="77777777" w:rsidTr="0064439C">
        <w:tc>
          <w:tcPr>
            <w:tcW w:w="2263" w:type="dxa"/>
            <w:tcBorders>
              <w:top w:val="nil"/>
              <w:left w:val="nil"/>
              <w:bottom w:val="nil"/>
              <w:right w:val="nil"/>
            </w:tcBorders>
          </w:tcPr>
          <w:p w14:paraId="02BEC67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0.30-0.40</w:t>
            </w:r>
          </w:p>
        </w:tc>
        <w:tc>
          <w:tcPr>
            <w:tcW w:w="1802" w:type="dxa"/>
            <w:tcBorders>
              <w:top w:val="nil"/>
              <w:left w:val="nil"/>
              <w:bottom w:val="nil"/>
              <w:right w:val="nil"/>
            </w:tcBorders>
          </w:tcPr>
          <w:p w14:paraId="6BD14CEC"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0.003182 (0.001395)</w:t>
            </w:r>
          </w:p>
        </w:tc>
        <w:tc>
          <w:tcPr>
            <w:tcW w:w="1802" w:type="dxa"/>
            <w:tcBorders>
              <w:top w:val="nil"/>
              <w:left w:val="nil"/>
              <w:bottom w:val="nil"/>
              <w:right w:val="nil"/>
            </w:tcBorders>
          </w:tcPr>
          <w:p w14:paraId="5780FDA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0.006759 (0.002963)</w:t>
            </w:r>
          </w:p>
        </w:tc>
        <w:tc>
          <w:tcPr>
            <w:tcW w:w="1802" w:type="dxa"/>
            <w:tcBorders>
              <w:top w:val="nil"/>
              <w:left w:val="nil"/>
              <w:bottom w:val="nil"/>
              <w:right w:val="nil"/>
            </w:tcBorders>
          </w:tcPr>
          <w:p w14:paraId="0A910E6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0.013188 (0.002023)</w:t>
            </w:r>
          </w:p>
        </w:tc>
        <w:tc>
          <w:tcPr>
            <w:tcW w:w="1802" w:type="dxa"/>
            <w:tcBorders>
              <w:top w:val="nil"/>
              <w:left w:val="nil"/>
              <w:bottom w:val="nil"/>
              <w:right w:val="nil"/>
            </w:tcBorders>
          </w:tcPr>
          <w:p w14:paraId="79E2212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0.028709 (0.004381)</w:t>
            </w:r>
          </w:p>
        </w:tc>
        <w:tc>
          <w:tcPr>
            <w:tcW w:w="1802" w:type="dxa"/>
            <w:tcBorders>
              <w:top w:val="nil"/>
              <w:left w:val="nil"/>
              <w:bottom w:val="nil"/>
              <w:right w:val="nil"/>
            </w:tcBorders>
          </w:tcPr>
          <w:p w14:paraId="731E43D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0.000951 (0.001185)</w:t>
            </w:r>
          </w:p>
        </w:tc>
        <w:tc>
          <w:tcPr>
            <w:tcW w:w="1802" w:type="dxa"/>
            <w:tcBorders>
              <w:top w:val="nil"/>
              <w:left w:val="nil"/>
              <w:bottom w:val="nil"/>
              <w:right w:val="nil"/>
            </w:tcBorders>
          </w:tcPr>
          <w:p w14:paraId="6B1E2A6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0.146786 (0.184884)</w:t>
            </w:r>
          </w:p>
        </w:tc>
      </w:tr>
      <w:tr w:rsidR="00E558BF" w:rsidRPr="00F24D64" w14:paraId="185E396E" w14:textId="77777777" w:rsidTr="0064439C">
        <w:tc>
          <w:tcPr>
            <w:tcW w:w="2263" w:type="dxa"/>
            <w:tcBorders>
              <w:top w:val="nil"/>
              <w:left w:val="nil"/>
              <w:bottom w:val="nil"/>
              <w:right w:val="nil"/>
            </w:tcBorders>
          </w:tcPr>
          <w:p w14:paraId="67277E8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0.40-0.50</w:t>
            </w:r>
          </w:p>
        </w:tc>
        <w:tc>
          <w:tcPr>
            <w:tcW w:w="1802" w:type="dxa"/>
            <w:tcBorders>
              <w:top w:val="nil"/>
              <w:left w:val="nil"/>
              <w:bottom w:val="nil"/>
              <w:right w:val="nil"/>
            </w:tcBorders>
          </w:tcPr>
          <w:p w14:paraId="712D8DB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0.003510 (0.001231)</w:t>
            </w:r>
          </w:p>
        </w:tc>
        <w:tc>
          <w:tcPr>
            <w:tcW w:w="1802" w:type="dxa"/>
            <w:tcBorders>
              <w:top w:val="nil"/>
              <w:left w:val="nil"/>
              <w:bottom w:val="nil"/>
              <w:right w:val="nil"/>
            </w:tcBorders>
          </w:tcPr>
          <w:p w14:paraId="7BA226F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0.007456 (0.002614)</w:t>
            </w:r>
          </w:p>
        </w:tc>
        <w:tc>
          <w:tcPr>
            <w:tcW w:w="1802" w:type="dxa"/>
            <w:tcBorders>
              <w:top w:val="nil"/>
              <w:left w:val="nil"/>
              <w:bottom w:val="nil"/>
              <w:right w:val="nil"/>
            </w:tcBorders>
          </w:tcPr>
          <w:p w14:paraId="16BE36F0"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0.009251 (0.001767)</w:t>
            </w:r>
          </w:p>
        </w:tc>
        <w:tc>
          <w:tcPr>
            <w:tcW w:w="1802" w:type="dxa"/>
            <w:tcBorders>
              <w:top w:val="nil"/>
              <w:left w:val="nil"/>
              <w:bottom w:val="nil"/>
              <w:right w:val="nil"/>
            </w:tcBorders>
          </w:tcPr>
          <w:p w14:paraId="1A4E613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0.020138 (0.003835)</w:t>
            </w:r>
          </w:p>
        </w:tc>
        <w:tc>
          <w:tcPr>
            <w:tcW w:w="1802" w:type="dxa"/>
            <w:tcBorders>
              <w:top w:val="nil"/>
              <w:left w:val="nil"/>
              <w:bottom w:val="nil"/>
              <w:right w:val="nil"/>
            </w:tcBorders>
          </w:tcPr>
          <w:p w14:paraId="4BF5490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0.000442 (0.001045)</w:t>
            </w:r>
          </w:p>
        </w:tc>
        <w:tc>
          <w:tcPr>
            <w:tcW w:w="1802" w:type="dxa"/>
            <w:tcBorders>
              <w:top w:val="nil"/>
              <w:left w:val="nil"/>
              <w:bottom w:val="nil"/>
              <w:right w:val="nil"/>
            </w:tcBorders>
          </w:tcPr>
          <w:p w14:paraId="1BFEC87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0.077637 (0.183738)</w:t>
            </w:r>
          </w:p>
        </w:tc>
      </w:tr>
      <w:tr w:rsidR="00E558BF" w:rsidRPr="00F24D64" w14:paraId="068807E0" w14:textId="77777777" w:rsidTr="0064439C">
        <w:tc>
          <w:tcPr>
            <w:tcW w:w="2263" w:type="dxa"/>
            <w:tcBorders>
              <w:top w:val="single" w:sz="4" w:space="0" w:color="auto"/>
              <w:left w:val="nil"/>
              <w:bottom w:val="nil"/>
              <w:right w:val="nil"/>
            </w:tcBorders>
          </w:tcPr>
          <w:p w14:paraId="71CDF884"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ALS-Focal epilepsy</w:t>
            </w:r>
          </w:p>
        </w:tc>
        <w:tc>
          <w:tcPr>
            <w:tcW w:w="1802" w:type="dxa"/>
            <w:tcBorders>
              <w:top w:val="single" w:sz="4" w:space="0" w:color="auto"/>
              <w:left w:val="nil"/>
              <w:bottom w:val="nil"/>
              <w:right w:val="nil"/>
            </w:tcBorders>
          </w:tcPr>
          <w:p w14:paraId="05C3CBB4"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436A73A9"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65E3E7DE"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734328CE"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72815C05"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67B42F50" w14:textId="77777777" w:rsidR="00E558BF" w:rsidRPr="00F24D64" w:rsidRDefault="00E558BF" w:rsidP="0064439C">
            <w:pPr>
              <w:rPr>
                <w:rFonts w:ascii="Helvetica" w:hAnsi="Helvetica" w:cs="Arial"/>
                <w:color w:val="000000" w:themeColor="text1"/>
                <w:sz w:val="16"/>
                <w:szCs w:val="16"/>
              </w:rPr>
            </w:pPr>
          </w:p>
        </w:tc>
      </w:tr>
      <w:tr w:rsidR="00E558BF" w:rsidRPr="00F24D64" w14:paraId="1258B5B5" w14:textId="77777777" w:rsidTr="0064439C">
        <w:tc>
          <w:tcPr>
            <w:tcW w:w="2263" w:type="dxa"/>
            <w:tcBorders>
              <w:top w:val="nil"/>
              <w:left w:val="nil"/>
              <w:bottom w:val="nil"/>
              <w:right w:val="nil"/>
            </w:tcBorders>
          </w:tcPr>
          <w:p w14:paraId="2BA2E0DC"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All</w:t>
            </w:r>
          </w:p>
        </w:tc>
        <w:tc>
          <w:tcPr>
            <w:tcW w:w="1802" w:type="dxa"/>
            <w:tcBorders>
              <w:top w:val="nil"/>
              <w:left w:val="nil"/>
              <w:bottom w:val="nil"/>
              <w:right w:val="nil"/>
            </w:tcBorders>
          </w:tcPr>
          <w:p w14:paraId="2299328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0.024157 (0.001928)</w:t>
            </w:r>
          </w:p>
        </w:tc>
        <w:tc>
          <w:tcPr>
            <w:tcW w:w="1802" w:type="dxa"/>
            <w:tcBorders>
              <w:top w:val="nil"/>
              <w:left w:val="nil"/>
              <w:bottom w:val="nil"/>
              <w:right w:val="nil"/>
            </w:tcBorders>
          </w:tcPr>
          <w:p w14:paraId="6A33963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0.051318 (0.004033)</w:t>
            </w:r>
          </w:p>
        </w:tc>
        <w:tc>
          <w:tcPr>
            <w:tcW w:w="1802" w:type="dxa"/>
            <w:tcBorders>
              <w:top w:val="nil"/>
              <w:left w:val="nil"/>
              <w:bottom w:val="nil"/>
              <w:right w:val="nil"/>
            </w:tcBorders>
          </w:tcPr>
          <w:p w14:paraId="5816B8E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0.047059 (0.002831)</w:t>
            </w:r>
          </w:p>
        </w:tc>
        <w:tc>
          <w:tcPr>
            <w:tcW w:w="1802" w:type="dxa"/>
            <w:tcBorders>
              <w:top w:val="nil"/>
              <w:left w:val="nil"/>
              <w:bottom w:val="nil"/>
              <w:right w:val="nil"/>
            </w:tcBorders>
          </w:tcPr>
          <w:p w14:paraId="7ABFAE6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0.107541 (0.006217)</w:t>
            </w:r>
          </w:p>
        </w:tc>
        <w:tc>
          <w:tcPr>
            <w:tcW w:w="1802" w:type="dxa"/>
            <w:tcBorders>
              <w:top w:val="nil"/>
              <w:left w:val="nil"/>
              <w:bottom w:val="nil"/>
              <w:right w:val="nil"/>
            </w:tcBorders>
          </w:tcPr>
          <w:p w14:paraId="2693CD9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0.001755 (0.001681)</w:t>
            </w:r>
          </w:p>
        </w:tc>
        <w:tc>
          <w:tcPr>
            <w:tcW w:w="1802" w:type="dxa"/>
            <w:tcBorders>
              <w:top w:val="nil"/>
              <w:left w:val="nil"/>
              <w:bottom w:val="nil"/>
              <w:right w:val="nil"/>
            </w:tcBorders>
          </w:tcPr>
          <w:p w14:paraId="0F42D7A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0.052051 (0.049853)</w:t>
            </w:r>
          </w:p>
        </w:tc>
      </w:tr>
      <w:tr w:rsidR="00E558BF" w:rsidRPr="00F24D64" w14:paraId="7056CEAC" w14:textId="77777777" w:rsidTr="0064439C">
        <w:tc>
          <w:tcPr>
            <w:tcW w:w="2263" w:type="dxa"/>
            <w:tcBorders>
              <w:top w:val="nil"/>
              <w:left w:val="nil"/>
              <w:bottom w:val="nil"/>
              <w:right w:val="nil"/>
            </w:tcBorders>
          </w:tcPr>
          <w:p w14:paraId="703F9A85"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0.01-0.10</w:t>
            </w:r>
          </w:p>
        </w:tc>
        <w:tc>
          <w:tcPr>
            <w:tcW w:w="1802" w:type="dxa"/>
            <w:tcBorders>
              <w:top w:val="nil"/>
              <w:left w:val="nil"/>
              <w:bottom w:val="nil"/>
              <w:right w:val="nil"/>
            </w:tcBorders>
          </w:tcPr>
          <w:p w14:paraId="5317E23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0.004266 (0.001212)</w:t>
            </w:r>
          </w:p>
        </w:tc>
        <w:tc>
          <w:tcPr>
            <w:tcW w:w="1802" w:type="dxa"/>
            <w:tcBorders>
              <w:top w:val="nil"/>
              <w:left w:val="nil"/>
              <w:bottom w:val="nil"/>
              <w:right w:val="nil"/>
            </w:tcBorders>
          </w:tcPr>
          <w:p w14:paraId="564F3D2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0.009063 (0.002573)</w:t>
            </w:r>
          </w:p>
        </w:tc>
        <w:tc>
          <w:tcPr>
            <w:tcW w:w="1802" w:type="dxa"/>
            <w:tcBorders>
              <w:top w:val="nil"/>
              <w:left w:val="nil"/>
              <w:bottom w:val="nil"/>
              <w:right w:val="nil"/>
            </w:tcBorders>
          </w:tcPr>
          <w:p w14:paraId="38EA498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0.008475 (0.001749)</w:t>
            </w:r>
          </w:p>
        </w:tc>
        <w:tc>
          <w:tcPr>
            <w:tcW w:w="1802" w:type="dxa"/>
            <w:tcBorders>
              <w:top w:val="nil"/>
              <w:left w:val="nil"/>
              <w:bottom w:val="nil"/>
              <w:right w:val="nil"/>
            </w:tcBorders>
          </w:tcPr>
          <w:p w14:paraId="0F138EA5"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0.019369 (0.003985)</w:t>
            </w:r>
          </w:p>
        </w:tc>
        <w:tc>
          <w:tcPr>
            <w:tcW w:w="1802" w:type="dxa"/>
            <w:tcBorders>
              <w:top w:val="nil"/>
              <w:left w:val="nil"/>
              <w:bottom w:val="nil"/>
              <w:right w:val="nil"/>
            </w:tcBorders>
          </w:tcPr>
          <w:p w14:paraId="7C54182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0.001038 (0.001035)</w:t>
            </w:r>
          </w:p>
        </w:tc>
        <w:tc>
          <w:tcPr>
            <w:tcW w:w="1802" w:type="dxa"/>
            <w:tcBorders>
              <w:top w:val="nil"/>
              <w:left w:val="nil"/>
              <w:bottom w:val="nil"/>
              <w:right w:val="nil"/>
            </w:tcBorders>
          </w:tcPr>
          <w:p w14:paraId="41302DB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0.172609 (0.174416)</w:t>
            </w:r>
          </w:p>
        </w:tc>
      </w:tr>
      <w:tr w:rsidR="00E558BF" w:rsidRPr="00F24D64" w14:paraId="372EE5AF" w14:textId="77777777" w:rsidTr="0064439C">
        <w:tc>
          <w:tcPr>
            <w:tcW w:w="2263" w:type="dxa"/>
            <w:tcBorders>
              <w:top w:val="nil"/>
              <w:left w:val="nil"/>
              <w:bottom w:val="nil"/>
              <w:right w:val="nil"/>
            </w:tcBorders>
          </w:tcPr>
          <w:p w14:paraId="4D438CB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0.10-0.20</w:t>
            </w:r>
          </w:p>
        </w:tc>
        <w:tc>
          <w:tcPr>
            <w:tcW w:w="1802" w:type="dxa"/>
            <w:tcBorders>
              <w:top w:val="nil"/>
              <w:left w:val="nil"/>
              <w:bottom w:val="nil"/>
              <w:right w:val="nil"/>
            </w:tcBorders>
          </w:tcPr>
          <w:p w14:paraId="337A994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0.005642 (0.001499)</w:t>
            </w:r>
          </w:p>
        </w:tc>
        <w:tc>
          <w:tcPr>
            <w:tcW w:w="1802" w:type="dxa"/>
            <w:tcBorders>
              <w:top w:val="nil"/>
              <w:left w:val="nil"/>
              <w:bottom w:val="nil"/>
              <w:right w:val="nil"/>
            </w:tcBorders>
          </w:tcPr>
          <w:p w14:paraId="0158281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0.011985 (0.003180)</w:t>
            </w:r>
          </w:p>
        </w:tc>
        <w:tc>
          <w:tcPr>
            <w:tcW w:w="1802" w:type="dxa"/>
            <w:tcBorders>
              <w:top w:val="nil"/>
              <w:left w:val="nil"/>
              <w:bottom w:val="nil"/>
              <w:right w:val="nil"/>
            </w:tcBorders>
          </w:tcPr>
          <w:p w14:paraId="2E06E3A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0.012106 (0.002150)</w:t>
            </w:r>
          </w:p>
        </w:tc>
        <w:tc>
          <w:tcPr>
            <w:tcW w:w="1802" w:type="dxa"/>
            <w:tcBorders>
              <w:top w:val="nil"/>
              <w:left w:val="nil"/>
              <w:bottom w:val="nil"/>
              <w:right w:val="nil"/>
            </w:tcBorders>
          </w:tcPr>
          <w:p w14:paraId="5957793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0.027668 (0.004892)</w:t>
            </w:r>
          </w:p>
        </w:tc>
        <w:tc>
          <w:tcPr>
            <w:tcW w:w="1802" w:type="dxa"/>
            <w:tcBorders>
              <w:top w:val="nil"/>
              <w:left w:val="nil"/>
              <w:bottom w:val="nil"/>
              <w:right w:val="nil"/>
            </w:tcBorders>
          </w:tcPr>
          <w:p w14:paraId="0BD1531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-0.001526 (0.001279)</w:t>
            </w:r>
          </w:p>
        </w:tc>
        <w:tc>
          <w:tcPr>
            <w:tcW w:w="1802" w:type="dxa"/>
            <w:tcBorders>
              <w:top w:val="nil"/>
              <w:left w:val="nil"/>
              <w:bottom w:val="nil"/>
              <w:right w:val="nil"/>
            </w:tcBorders>
          </w:tcPr>
          <w:p w14:paraId="786E368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-0.184597 (0.157118)</w:t>
            </w:r>
          </w:p>
        </w:tc>
      </w:tr>
      <w:tr w:rsidR="00E558BF" w:rsidRPr="00F24D64" w14:paraId="69023C68" w14:textId="77777777" w:rsidTr="0064439C">
        <w:tc>
          <w:tcPr>
            <w:tcW w:w="2263" w:type="dxa"/>
            <w:tcBorders>
              <w:top w:val="nil"/>
              <w:left w:val="nil"/>
              <w:bottom w:val="nil"/>
              <w:right w:val="nil"/>
            </w:tcBorders>
          </w:tcPr>
          <w:p w14:paraId="1D2E422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0.20-0.30</w:t>
            </w:r>
          </w:p>
        </w:tc>
        <w:tc>
          <w:tcPr>
            <w:tcW w:w="1802" w:type="dxa"/>
            <w:tcBorders>
              <w:top w:val="nil"/>
              <w:left w:val="nil"/>
              <w:bottom w:val="nil"/>
              <w:right w:val="nil"/>
            </w:tcBorders>
          </w:tcPr>
          <w:p w14:paraId="12AD2C10"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0.007999 (0.001526)</w:t>
            </w:r>
          </w:p>
        </w:tc>
        <w:tc>
          <w:tcPr>
            <w:tcW w:w="1802" w:type="dxa"/>
            <w:tcBorders>
              <w:top w:val="nil"/>
              <w:left w:val="nil"/>
              <w:bottom w:val="nil"/>
              <w:right w:val="nil"/>
            </w:tcBorders>
          </w:tcPr>
          <w:p w14:paraId="18801D6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0.016993 (0.003232)</w:t>
            </w:r>
          </w:p>
        </w:tc>
        <w:tc>
          <w:tcPr>
            <w:tcW w:w="1802" w:type="dxa"/>
            <w:tcBorders>
              <w:top w:val="nil"/>
              <w:left w:val="nil"/>
              <w:bottom w:val="nil"/>
              <w:right w:val="nil"/>
            </w:tcBorders>
          </w:tcPr>
          <w:p w14:paraId="05F3FB9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0.012514 (0.002166)</w:t>
            </w:r>
          </w:p>
        </w:tc>
        <w:tc>
          <w:tcPr>
            <w:tcW w:w="1802" w:type="dxa"/>
            <w:tcBorders>
              <w:top w:val="nil"/>
              <w:left w:val="nil"/>
              <w:bottom w:val="nil"/>
              <w:right w:val="nil"/>
            </w:tcBorders>
          </w:tcPr>
          <w:p w14:paraId="7C07922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0.028599 (0.004926)</w:t>
            </w:r>
          </w:p>
        </w:tc>
        <w:tc>
          <w:tcPr>
            <w:tcW w:w="1802" w:type="dxa"/>
            <w:tcBorders>
              <w:top w:val="nil"/>
              <w:left w:val="nil"/>
              <w:bottom w:val="nil"/>
              <w:right w:val="nil"/>
            </w:tcBorders>
          </w:tcPr>
          <w:p w14:paraId="497F4BF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0.000427 (0.001286)</w:t>
            </w:r>
          </w:p>
        </w:tc>
        <w:tc>
          <w:tcPr>
            <w:tcW w:w="1802" w:type="dxa"/>
            <w:tcBorders>
              <w:top w:val="nil"/>
              <w:left w:val="nil"/>
              <w:bottom w:val="nil"/>
              <w:right w:val="nil"/>
            </w:tcBorders>
          </w:tcPr>
          <w:p w14:paraId="339151F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0.042652 (0.128468)</w:t>
            </w:r>
          </w:p>
        </w:tc>
      </w:tr>
      <w:tr w:rsidR="00E558BF" w:rsidRPr="00F24D64" w14:paraId="05933276" w14:textId="77777777" w:rsidTr="0064439C">
        <w:tc>
          <w:tcPr>
            <w:tcW w:w="2263" w:type="dxa"/>
            <w:tcBorders>
              <w:top w:val="nil"/>
              <w:left w:val="nil"/>
              <w:bottom w:val="nil"/>
              <w:right w:val="nil"/>
            </w:tcBorders>
          </w:tcPr>
          <w:p w14:paraId="15D44D2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0.30-0.40</w:t>
            </w:r>
          </w:p>
        </w:tc>
        <w:tc>
          <w:tcPr>
            <w:tcW w:w="1802" w:type="dxa"/>
            <w:tcBorders>
              <w:top w:val="nil"/>
              <w:left w:val="nil"/>
              <w:bottom w:val="nil"/>
              <w:right w:val="nil"/>
            </w:tcBorders>
          </w:tcPr>
          <w:p w14:paraId="0CA0B62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0.003203 (0.001396)</w:t>
            </w:r>
          </w:p>
        </w:tc>
        <w:tc>
          <w:tcPr>
            <w:tcW w:w="1802" w:type="dxa"/>
            <w:tcBorders>
              <w:top w:val="nil"/>
              <w:left w:val="nil"/>
              <w:bottom w:val="nil"/>
              <w:right w:val="nil"/>
            </w:tcBorders>
          </w:tcPr>
          <w:p w14:paraId="0C798A2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0.006805 (0.002964)</w:t>
            </w:r>
          </w:p>
        </w:tc>
        <w:tc>
          <w:tcPr>
            <w:tcW w:w="1802" w:type="dxa"/>
            <w:tcBorders>
              <w:top w:val="nil"/>
              <w:left w:val="nil"/>
              <w:bottom w:val="nil"/>
              <w:right w:val="nil"/>
            </w:tcBorders>
          </w:tcPr>
          <w:p w14:paraId="2DB4ED2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0.009886 (0.002071)</w:t>
            </w:r>
          </w:p>
        </w:tc>
        <w:tc>
          <w:tcPr>
            <w:tcW w:w="1802" w:type="dxa"/>
            <w:tcBorders>
              <w:top w:val="nil"/>
              <w:left w:val="nil"/>
              <w:bottom w:val="nil"/>
              <w:right w:val="nil"/>
            </w:tcBorders>
          </w:tcPr>
          <w:p w14:paraId="10FAD0D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0.022592 (0.004718)</w:t>
            </w:r>
          </w:p>
        </w:tc>
        <w:tc>
          <w:tcPr>
            <w:tcW w:w="1802" w:type="dxa"/>
            <w:tcBorders>
              <w:top w:val="nil"/>
              <w:left w:val="nil"/>
              <w:bottom w:val="nil"/>
              <w:right w:val="nil"/>
            </w:tcBorders>
          </w:tcPr>
          <w:p w14:paraId="012B1351"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0.000785 (0.001198)</w:t>
            </w:r>
          </w:p>
        </w:tc>
        <w:tc>
          <w:tcPr>
            <w:tcW w:w="1802" w:type="dxa"/>
            <w:tcBorders>
              <w:top w:val="nil"/>
              <w:left w:val="nil"/>
              <w:bottom w:val="nil"/>
              <w:right w:val="nil"/>
            </w:tcBorders>
          </w:tcPr>
          <w:p w14:paraId="6C90AEE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0.139536 (0.213927)</w:t>
            </w:r>
          </w:p>
        </w:tc>
      </w:tr>
      <w:tr w:rsidR="00E558BF" w:rsidRPr="00F24D64" w14:paraId="61D4A3C3" w14:textId="77777777" w:rsidTr="0064439C">
        <w:tc>
          <w:tcPr>
            <w:tcW w:w="2263" w:type="dxa"/>
            <w:tcBorders>
              <w:top w:val="nil"/>
              <w:left w:val="nil"/>
              <w:bottom w:val="nil"/>
              <w:right w:val="nil"/>
            </w:tcBorders>
          </w:tcPr>
          <w:p w14:paraId="7B0383A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0.40-0.50</w:t>
            </w:r>
          </w:p>
        </w:tc>
        <w:tc>
          <w:tcPr>
            <w:tcW w:w="1802" w:type="dxa"/>
            <w:tcBorders>
              <w:top w:val="nil"/>
              <w:left w:val="nil"/>
              <w:bottom w:val="nil"/>
              <w:right w:val="nil"/>
            </w:tcBorders>
          </w:tcPr>
          <w:p w14:paraId="50DE6CA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0.003486 (0.001231)</w:t>
            </w:r>
          </w:p>
        </w:tc>
        <w:tc>
          <w:tcPr>
            <w:tcW w:w="1802" w:type="dxa"/>
            <w:tcBorders>
              <w:top w:val="nil"/>
              <w:left w:val="nil"/>
              <w:bottom w:val="nil"/>
              <w:right w:val="nil"/>
            </w:tcBorders>
          </w:tcPr>
          <w:p w14:paraId="7FFABACC"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0.007405 (0.002612)</w:t>
            </w:r>
          </w:p>
        </w:tc>
        <w:tc>
          <w:tcPr>
            <w:tcW w:w="1802" w:type="dxa"/>
            <w:tcBorders>
              <w:top w:val="nil"/>
              <w:left w:val="nil"/>
              <w:bottom w:val="nil"/>
              <w:right w:val="nil"/>
            </w:tcBorders>
          </w:tcPr>
          <w:p w14:paraId="50DD218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0.004861 (0.001797)</w:t>
            </w:r>
          </w:p>
        </w:tc>
        <w:tc>
          <w:tcPr>
            <w:tcW w:w="1802" w:type="dxa"/>
            <w:tcBorders>
              <w:top w:val="nil"/>
              <w:left w:val="nil"/>
              <w:bottom w:val="nil"/>
              <w:right w:val="nil"/>
            </w:tcBorders>
          </w:tcPr>
          <w:p w14:paraId="4E5C87A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0.011110 (0.004102)</w:t>
            </w:r>
          </w:p>
        </w:tc>
        <w:tc>
          <w:tcPr>
            <w:tcW w:w="1802" w:type="dxa"/>
            <w:tcBorders>
              <w:top w:val="nil"/>
              <w:left w:val="nil"/>
              <w:bottom w:val="nil"/>
              <w:right w:val="nil"/>
            </w:tcBorders>
          </w:tcPr>
          <w:p w14:paraId="4ECD9179"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0.000956 (0.001048)</w:t>
            </w:r>
          </w:p>
        </w:tc>
        <w:tc>
          <w:tcPr>
            <w:tcW w:w="1802" w:type="dxa"/>
            <w:tcBorders>
              <w:top w:val="nil"/>
              <w:left w:val="nil"/>
              <w:bottom w:val="nil"/>
              <w:right w:val="nil"/>
            </w:tcBorders>
          </w:tcPr>
          <w:p w14:paraId="3F52AD71"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0.232349 (0.258904)</w:t>
            </w:r>
          </w:p>
        </w:tc>
      </w:tr>
      <w:tr w:rsidR="00E558BF" w:rsidRPr="00F24D64" w14:paraId="22B365C3" w14:textId="77777777" w:rsidTr="0064439C">
        <w:tc>
          <w:tcPr>
            <w:tcW w:w="2263" w:type="dxa"/>
            <w:tcBorders>
              <w:top w:val="single" w:sz="4" w:space="0" w:color="auto"/>
              <w:left w:val="nil"/>
              <w:bottom w:val="nil"/>
              <w:right w:val="nil"/>
            </w:tcBorders>
          </w:tcPr>
          <w:p w14:paraId="359B5645" w14:textId="77777777" w:rsidR="00E558BF" w:rsidRPr="00F24D64" w:rsidRDefault="00E558BF" w:rsidP="0064439C">
            <w:pPr>
              <w:rPr>
                <w:rFonts w:ascii="Helvetica" w:hAnsi="Helvetica" w:cs="Arial"/>
                <w:b/>
                <w:bCs/>
                <w:color w:val="000000" w:themeColor="text1"/>
                <w:sz w:val="16"/>
                <w:szCs w:val="16"/>
              </w:rPr>
            </w:pPr>
            <w:r w:rsidRPr="00F24D64">
              <w:rPr>
                <w:rFonts w:ascii="Helvetica" w:hAnsi="Helvetica" w:cs="Arial"/>
                <w:b/>
                <w:bCs/>
                <w:color w:val="000000" w:themeColor="text1"/>
                <w:sz w:val="16"/>
                <w:szCs w:val="16"/>
              </w:rPr>
              <w:t>ALS-Generalized epilepsy</w:t>
            </w:r>
          </w:p>
        </w:tc>
        <w:tc>
          <w:tcPr>
            <w:tcW w:w="1802" w:type="dxa"/>
            <w:tcBorders>
              <w:top w:val="single" w:sz="4" w:space="0" w:color="auto"/>
              <w:left w:val="nil"/>
              <w:bottom w:val="nil"/>
              <w:right w:val="nil"/>
            </w:tcBorders>
          </w:tcPr>
          <w:p w14:paraId="23495428"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4F2E5A1F"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40443E10"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150DCDBF"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4D9ADB5F" w14:textId="77777777" w:rsidR="00E558BF" w:rsidRPr="00F24D64" w:rsidRDefault="00E558BF" w:rsidP="0064439C">
            <w:pPr>
              <w:rPr>
                <w:rFonts w:ascii="Helvetica" w:hAnsi="Helvetica" w:cs="Arial"/>
                <w:color w:val="000000" w:themeColor="text1"/>
                <w:sz w:val="16"/>
                <w:szCs w:val="16"/>
              </w:rPr>
            </w:pPr>
          </w:p>
        </w:tc>
        <w:tc>
          <w:tcPr>
            <w:tcW w:w="1802" w:type="dxa"/>
            <w:tcBorders>
              <w:top w:val="single" w:sz="4" w:space="0" w:color="auto"/>
              <w:left w:val="nil"/>
              <w:bottom w:val="nil"/>
              <w:right w:val="nil"/>
            </w:tcBorders>
          </w:tcPr>
          <w:p w14:paraId="48DEB430" w14:textId="77777777" w:rsidR="00E558BF" w:rsidRPr="00F24D64" w:rsidRDefault="00E558BF" w:rsidP="0064439C">
            <w:pPr>
              <w:rPr>
                <w:rFonts w:ascii="Helvetica" w:hAnsi="Helvetica" w:cs="Arial"/>
                <w:color w:val="000000" w:themeColor="text1"/>
                <w:sz w:val="16"/>
                <w:szCs w:val="16"/>
              </w:rPr>
            </w:pPr>
          </w:p>
        </w:tc>
      </w:tr>
      <w:tr w:rsidR="00E558BF" w:rsidRPr="00F24D64" w14:paraId="5960BEC1" w14:textId="77777777" w:rsidTr="0064439C">
        <w:tc>
          <w:tcPr>
            <w:tcW w:w="2263" w:type="dxa"/>
            <w:tcBorders>
              <w:top w:val="nil"/>
              <w:left w:val="nil"/>
              <w:bottom w:val="nil"/>
              <w:right w:val="nil"/>
            </w:tcBorders>
          </w:tcPr>
          <w:p w14:paraId="5753B8E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All</w:t>
            </w:r>
          </w:p>
        </w:tc>
        <w:tc>
          <w:tcPr>
            <w:tcW w:w="1802" w:type="dxa"/>
            <w:tcBorders>
              <w:top w:val="nil"/>
              <w:left w:val="nil"/>
              <w:bottom w:val="nil"/>
              <w:right w:val="nil"/>
            </w:tcBorders>
          </w:tcPr>
          <w:p w14:paraId="41E8CE8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0.024125 (0.001927)</w:t>
            </w:r>
          </w:p>
        </w:tc>
        <w:tc>
          <w:tcPr>
            <w:tcW w:w="1802" w:type="dxa"/>
            <w:tcBorders>
              <w:top w:val="nil"/>
              <w:left w:val="nil"/>
              <w:bottom w:val="nil"/>
              <w:right w:val="nil"/>
            </w:tcBorders>
          </w:tcPr>
          <w:p w14:paraId="1B47163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0.051253 (0.004033)</w:t>
            </w:r>
          </w:p>
        </w:tc>
        <w:tc>
          <w:tcPr>
            <w:tcW w:w="1802" w:type="dxa"/>
            <w:tcBorders>
              <w:top w:val="nil"/>
              <w:left w:val="nil"/>
              <w:bottom w:val="nil"/>
              <w:right w:val="nil"/>
            </w:tcBorders>
          </w:tcPr>
          <w:p w14:paraId="112CE0C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0.044636 (0.002124)</w:t>
            </w:r>
          </w:p>
        </w:tc>
        <w:tc>
          <w:tcPr>
            <w:tcW w:w="1802" w:type="dxa"/>
            <w:tcBorders>
              <w:top w:val="nil"/>
              <w:left w:val="nil"/>
              <w:bottom w:val="nil"/>
              <w:right w:val="nil"/>
            </w:tcBorders>
          </w:tcPr>
          <w:p w14:paraId="01B8EC9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0.271195 (0.011908)</w:t>
            </w:r>
          </w:p>
        </w:tc>
        <w:tc>
          <w:tcPr>
            <w:tcW w:w="1802" w:type="dxa"/>
            <w:tcBorders>
              <w:top w:val="nil"/>
              <w:left w:val="nil"/>
              <w:bottom w:val="nil"/>
              <w:right w:val="nil"/>
            </w:tcBorders>
          </w:tcPr>
          <w:p w14:paraId="2E5A4291"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-0.000362 (0.001466)</w:t>
            </w:r>
          </w:p>
        </w:tc>
        <w:tc>
          <w:tcPr>
            <w:tcW w:w="1802" w:type="dxa"/>
            <w:tcBorders>
              <w:top w:val="nil"/>
              <w:left w:val="nil"/>
              <w:bottom w:val="nil"/>
              <w:right w:val="nil"/>
            </w:tcBorders>
          </w:tcPr>
          <w:p w14:paraId="57B86DFF"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-0.011025 (0.044666)</w:t>
            </w:r>
          </w:p>
        </w:tc>
      </w:tr>
      <w:tr w:rsidR="00E558BF" w:rsidRPr="00F24D64" w14:paraId="33B392A5" w14:textId="77777777" w:rsidTr="0064439C">
        <w:tc>
          <w:tcPr>
            <w:tcW w:w="2263" w:type="dxa"/>
            <w:tcBorders>
              <w:top w:val="nil"/>
              <w:left w:val="nil"/>
              <w:bottom w:val="nil"/>
              <w:right w:val="nil"/>
            </w:tcBorders>
          </w:tcPr>
          <w:p w14:paraId="6F82DA4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0.01-0.10</w:t>
            </w:r>
          </w:p>
        </w:tc>
        <w:tc>
          <w:tcPr>
            <w:tcW w:w="1802" w:type="dxa"/>
            <w:tcBorders>
              <w:top w:val="nil"/>
              <w:left w:val="nil"/>
              <w:bottom w:val="nil"/>
              <w:right w:val="nil"/>
            </w:tcBorders>
          </w:tcPr>
          <w:p w14:paraId="09FC289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0.004251 (0.001212)</w:t>
            </w:r>
          </w:p>
        </w:tc>
        <w:tc>
          <w:tcPr>
            <w:tcW w:w="1802" w:type="dxa"/>
            <w:tcBorders>
              <w:top w:val="nil"/>
              <w:left w:val="nil"/>
              <w:bottom w:val="nil"/>
              <w:right w:val="nil"/>
            </w:tcBorders>
          </w:tcPr>
          <w:p w14:paraId="29AED4A5"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0.009030 (0.002572)</w:t>
            </w:r>
          </w:p>
        </w:tc>
        <w:tc>
          <w:tcPr>
            <w:tcW w:w="1802" w:type="dxa"/>
            <w:tcBorders>
              <w:top w:val="nil"/>
              <w:left w:val="nil"/>
              <w:bottom w:val="nil"/>
              <w:right w:val="nil"/>
            </w:tcBorders>
          </w:tcPr>
          <w:p w14:paraId="33208DF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0.005642 (0.001240)</w:t>
            </w:r>
          </w:p>
        </w:tc>
        <w:tc>
          <w:tcPr>
            <w:tcW w:w="1802" w:type="dxa"/>
            <w:tcBorders>
              <w:top w:val="nil"/>
              <w:left w:val="nil"/>
              <w:bottom w:val="nil"/>
              <w:right w:val="nil"/>
            </w:tcBorders>
          </w:tcPr>
          <w:p w14:paraId="02F3164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0.034281 (0.007509)</w:t>
            </w:r>
          </w:p>
        </w:tc>
        <w:tc>
          <w:tcPr>
            <w:tcW w:w="1802" w:type="dxa"/>
            <w:tcBorders>
              <w:top w:val="nil"/>
              <w:left w:val="nil"/>
              <w:bottom w:val="nil"/>
              <w:right w:val="nil"/>
            </w:tcBorders>
          </w:tcPr>
          <w:p w14:paraId="42AA313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0.001397 (0.000875)</w:t>
            </w:r>
          </w:p>
        </w:tc>
        <w:tc>
          <w:tcPr>
            <w:tcW w:w="1802" w:type="dxa"/>
            <w:tcBorders>
              <w:top w:val="nil"/>
              <w:left w:val="nil"/>
              <w:bottom w:val="nil"/>
              <w:right w:val="nil"/>
            </w:tcBorders>
          </w:tcPr>
          <w:p w14:paraId="162F67F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0.285209 (0.184363)</w:t>
            </w:r>
          </w:p>
        </w:tc>
      </w:tr>
      <w:tr w:rsidR="00E558BF" w:rsidRPr="00F24D64" w14:paraId="67561B1D" w14:textId="77777777" w:rsidTr="0064439C">
        <w:tc>
          <w:tcPr>
            <w:tcW w:w="2263" w:type="dxa"/>
            <w:tcBorders>
              <w:top w:val="nil"/>
              <w:left w:val="nil"/>
              <w:bottom w:val="nil"/>
              <w:right w:val="nil"/>
            </w:tcBorders>
          </w:tcPr>
          <w:p w14:paraId="0B0D94B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0.10-0.20</w:t>
            </w:r>
          </w:p>
        </w:tc>
        <w:tc>
          <w:tcPr>
            <w:tcW w:w="1802" w:type="dxa"/>
            <w:tcBorders>
              <w:top w:val="nil"/>
              <w:left w:val="nil"/>
              <w:bottom w:val="nil"/>
              <w:right w:val="nil"/>
            </w:tcBorders>
          </w:tcPr>
          <w:p w14:paraId="230F02F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0.005665 (0.001499)</w:t>
            </w:r>
          </w:p>
        </w:tc>
        <w:tc>
          <w:tcPr>
            <w:tcW w:w="1802" w:type="dxa"/>
            <w:tcBorders>
              <w:top w:val="nil"/>
              <w:left w:val="nil"/>
              <w:bottom w:val="nil"/>
              <w:right w:val="nil"/>
            </w:tcBorders>
          </w:tcPr>
          <w:p w14:paraId="11F20A2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0.012035 (0.003180)</w:t>
            </w:r>
          </w:p>
        </w:tc>
        <w:tc>
          <w:tcPr>
            <w:tcW w:w="1802" w:type="dxa"/>
            <w:tcBorders>
              <w:top w:val="nil"/>
              <w:left w:val="nil"/>
              <w:bottom w:val="nil"/>
              <w:right w:val="nil"/>
            </w:tcBorders>
          </w:tcPr>
          <w:p w14:paraId="0D7BA7F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0.010549 (0.001591)</w:t>
            </w:r>
          </w:p>
        </w:tc>
        <w:tc>
          <w:tcPr>
            <w:tcW w:w="1802" w:type="dxa"/>
            <w:tcBorders>
              <w:top w:val="nil"/>
              <w:left w:val="nil"/>
              <w:bottom w:val="nil"/>
              <w:right w:val="nil"/>
            </w:tcBorders>
          </w:tcPr>
          <w:p w14:paraId="5BE7CB5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0.064102 (0.009598)</w:t>
            </w:r>
          </w:p>
        </w:tc>
        <w:tc>
          <w:tcPr>
            <w:tcW w:w="1802" w:type="dxa"/>
            <w:tcBorders>
              <w:top w:val="nil"/>
              <w:left w:val="nil"/>
              <w:bottom w:val="nil"/>
              <w:right w:val="nil"/>
            </w:tcBorders>
          </w:tcPr>
          <w:p w14:paraId="6670477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-0.001818 (0.001097)</w:t>
            </w:r>
          </w:p>
        </w:tc>
        <w:tc>
          <w:tcPr>
            <w:tcW w:w="1802" w:type="dxa"/>
            <w:tcBorders>
              <w:top w:val="nil"/>
              <w:left w:val="nil"/>
              <w:bottom w:val="nil"/>
              <w:right w:val="nil"/>
            </w:tcBorders>
          </w:tcPr>
          <w:p w14:paraId="7C731E1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-0.235176 (0.145131)</w:t>
            </w:r>
          </w:p>
        </w:tc>
      </w:tr>
      <w:tr w:rsidR="00E558BF" w:rsidRPr="00F24D64" w14:paraId="33143EF3" w14:textId="77777777" w:rsidTr="0064439C">
        <w:tc>
          <w:tcPr>
            <w:tcW w:w="2263" w:type="dxa"/>
            <w:tcBorders>
              <w:top w:val="nil"/>
              <w:left w:val="nil"/>
              <w:bottom w:val="nil"/>
              <w:right w:val="nil"/>
            </w:tcBorders>
          </w:tcPr>
          <w:p w14:paraId="6D5B21BE"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0.20-0.30</w:t>
            </w:r>
          </w:p>
        </w:tc>
        <w:tc>
          <w:tcPr>
            <w:tcW w:w="1802" w:type="dxa"/>
            <w:tcBorders>
              <w:top w:val="nil"/>
              <w:left w:val="nil"/>
              <w:bottom w:val="nil"/>
              <w:right w:val="nil"/>
            </w:tcBorders>
          </w:tcPr>
          <w:p w14:paraId="5C2A59A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0.008021 (0.001526)</w:t>
            </w:r>
          </w:p>
        </w:tc>
        <w:tc>
          <w:tcPr>
            <w:tcW w:w="1802" w:type="dxa"/>
            <w:tcBorders>
              <w:top w:val="nil"/>
              <w:left w:val="nil"/>
              <w:bottom w:val="nil"/>
              <w:right w:val="nil"/>
            </w:tcBorders>
          </w:tcPr>
          <w:p w14:paraId="5FBF322A"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0.017041 (0.003233)</w:t>
            </w:r>
          </w:p>
        </w:tc>
        <w:tc>
          <w:tcPr>
            <w:tcW w:w="1802" w:type="dxa"/>
            <w:tcBorders>
              <w:top w:val="nil"/>
              <w:left w:val="nil"/>
              <w:bottom w:val="nil"/>
              <w:right w:val="nil"/>
            </w:tcBorders>
          </w:tcPr>
          <w:p w14:paraId="44F459D0"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0.007457 (0.001574)</w:t>
            </w:r>
          </w:p>
        </w:tc>
        <w:tc>
          <w:tcPr>
            <w:tcW w:w="1802" w:type="dxa"/>
            <w:tcBorders>
              <w:top w:val="nil"/>
              <w:left w:val="nil"/>
              <w:bottom w:val="nil"/>
              <w:right w:val="nil"/>
            </w:tcBorders>
          </w:tcPr>
          <w:p w14:paraId="6D26514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0.045313 (0.009529)</w:t>
            </w:r>
          </w:p>
        </w:tc>
        <w:tc>
          <w:tcPr>
            <w:tcW w:w="1802" w:type="dxa"/>
            <w:tcBorders>
              <w:top w:val="nil"/>
              <w:left w:val="nil"/>
              <w:bottom w:val="nil"/>
              <w:right w:val="nil"/>
            </w:tcBorders>
          </w:tcPr>
          <w:p w14:paraId="720842D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0.000368 (0.001093)</w:t>
            </w:r>
          </w:p>
        </w:tc>
        <w:tc>
          <w:tcPr>
            <w:tcW w:w="1802" w:type="dxa"/>
            <w:tcBorders>
              <w:top w:val="nil"/>
              <w:left w:val="nil"/>
              <w:bottom w:val="nil"/>
              <w:right w:val="nil"/>
            </w:tcBorders>
          </w:tcPr>
          <w:p w14:paraId="41FA1C1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0.047524 (0.141351)</w:t>
            </w:r>
          </w:p>
        </w:tc>
      </w:tr>
      <w:tr w:rsidR="00E558BF" w:rsidRPr="00F24D64" w14:paraId="7578D554" w14:textId="77777777" w:rsidTr="0064439C">
        <w:tc>
          <w:tcPr>
            <w:tcW w:w="2263" w:type="dxa"/>
            <w:tcBorders>
              <w:top w:val="nil"/>
              <w:left w:val="nil"/>
              <w:bottom w:val="nil"/>
              <w:right w:val="nil"/>
            </w:tcBorders>
          </w:tcPr>
          <w:p w14:paraId="2ABFCAA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0.30-0.40</w:t>
            </w:r>
          </w:p>
        </w:tc>
        <w:tc>
          <w:tcPr>
            <w:tcW w:w="1802" w:type="dxa"/>
            <w:tcBorders>
              <w:top w:val="nil"/>
              <w:left w:val="nil"/>
              <w:bottom w:val="nil"/>
              <w:right w:val="nil"/>
            </w:tcBorders>
          </w:tcPr>
          <w:p w14:paraId="1ACDD1AB"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0.003088 (0.001394)</w:t>
            </w:r>
          </w:p>
        </w:tc>
        <w:tc>
          <w:tcPr>
            <w:tcW w:w="1802" w:type="dxa"/>
            <w:tcBorders>
              <w:top w:val="nil"/>
              <w:left w:val="nil"/>
              <w:bottom w:val="nil"/>
              <w:right w:val="nil"/>
            </w:tcBorders>
          </w:tcPr>
          <w:p w14:paraId="64F149A9"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0.006560 (0.002961)</w:t>
            </w:r>
          </w:p>
        </w:tc>
        <w:tc>
          <w:tcPr>
            <w:tcW w:w="1802" w:type="dxa"/>
            <w:tcBorders>
              <w:top w:val="nil"/>
              <w:left w:val="nil"/>
              <w:bottom w:val="nil"/>
              <w:right w:val="nil"/>
            </w:tcBorders>
          </w:tcPr>
          <w:p w14:paraId="17A3CF9C"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0.010714 (0.001590)</w:t>
            </w:r>
          </w:p>
        </w:tc>
        <w:tc>
          <w:tcPr>
            <w:tcW w:w="1802" w:type="dxa"/>
            <w:tcBorders>
              <w:top w:val="nil"/>
              <w:left w:val="nil"/>
              <w:bottom w:val="nil"/>
              <w:right w:val="nil"/>
            </w:tcBorders>
          </w:tcPr>
          <w:p w14:paraId="026046C7"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0.065101 (0.009582)</w:t>
            </w:r>
          </w:p>
        </w:tc>
        <w:tc>
          <w:tcPr>
            <w:tcW w:w="1802" w:type="dxa"/>
            <w:tcBorders>
              <w:top w:val="nil"/>
              <w:left w:val="nil"/>
              <w:bottom w:val="nil"/>
              <w:right w:val="nil"/>
            </w:tcBorders>
          </w:tcPr>
          <w:p w14:paraId="4287EF20"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0.000236 (0.001055)</w:t>
            </w:r>
          </w:p>
        </w:tc>
        <w:tc>
          <w:tcPr>
            <w:tcW w:w="1802" w:type="dxa"/>
            <w:tcBorders>
              <w:top w:val="nil"/>
              <w:left w:val="nil"/>
              <w:bottom w:val="nil"/>
              <w:right w:val="nil"/>
            </w:tcBorders>
          </w:tcPr>
          <w:p w14:paraId="73ED6642"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0.041081 (0.183603)</w:t>
            </w:r>
          </w:p>
        </w:tc>
      </w:tr>
      <w:tr w:rsidR="00E558BF" w:rsidRPr="00F24D64" w14:paraId="0CEE6532" w14:textId="77777777" w:rsidTr="0064439C">
        <w:tc>
          <w:tcPr>
            <w:tcW w:w="2263" w:type="dxa"/>
            <w:tcBorders>
              <w:top w:val="nil"/>
              <w:left w:val="nil"/>
              <w:bottom w:val="single" w:sz="4" w:space="0" w:color="auto"/>
              <w:right w:val="nil"/>
            </w:tcBorders>
          </w:tcPr>
          <w:p w14:paraId="379CF253"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0.40-0.50</w:t>
            </w:r>
          </w:p>
        </w:tc>
        <w:tc>
          <w:tcPr>
            <w:tcW w:w="1802" w:type="dxa"/>
            <w:tcBorders>
              <w:top w:val="nil"/>
              <w:left w:val="nil"/>
              <w:bottom w:val="single" w:sz="4" w:space="0" w:color="auto"/>
              <w:right w:val="nil"/>
            </w:tcBorders>
          </w:tcPr>
          <w:p w14:paraId="1B0928E8"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0.003537 (0.001231)</w:t>
            </w:r>
          </w:p>
        </w:tc>
        <w:tc>
          <w:tcPr>
            <w:tcW w:w="1802" w:type="dxa"/>
            <w:tcBorders>
              <w:top w:val="nil"/>
              <w:left w:val="nil"/>
              <w:bottom w:val="single" w:sz="4" w:space="0" w:color="auto"/>
              <w:right w:val="nil"/>
            </w:tcBorders>
          </w:tcPr>
          <w:p w14:paraId="4972FC16"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0.007515 (0.002614)</w:t>
            </w:r>
          </w:p>
        </w:tc>
        <w:tc>
          <w:tcPr>
            <w:tcW w:w="1802" w:type="dxa"/>
            <w:tcBorders>
              <w:top w:val="nil"/>
              <w:left w:val="nil"/>
              <w:bottom w:val="single" w:sz="4" w:space="0" w:color="auto"/>
              <w:right w:val="nil"/>
            </w:tcBorders>
          </w:tcPr>
          <w:p w14:paraId="5B3DAD7C"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0.009621 (0.001395)</w:t>
            </w:r>
          </w:p>
        </w:tc>
        <w:tc>
          <w:tcPr>
            <w:tcW w:w="1802" w:type="dxa"/>
            <w:tcBorders>
              <w:top w:val="nil"/>
              <w:left w:val="nil"/>
              <w:bottom w:val="single" w:sz="4" w:space="0" w:color="auto"/>
              <w:right w:val="nil"/>
            </w:tcBorders>
          </w:tcPr>
          <w:p w14:paraId="6835518D"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0.058463 (0.008410)</w:t>
            </w:r>
          </w:p>
        </w:tc>
        <w:tc>
          <w:tcPr>
            <w:tcW w:w="1802" w:type="dxa"/>
            <w:tcBorders>
              <w:top w:val="nil"/>
              <w:left w:val="nil"/>
              <w:bottom w:val="single" w:sz="4" w:space="0" w:color="auto"/>
              <w:right w:val="nil"/>
            </w:tcBorders>
          </w:tcPr>
          <w:p w14:paraId="60867074"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-0.000302 (0.000930)</w:t>
            </w:r>
          </w:p>
        </w:tc>
        <w:tc>
          <w:tcPr>
            <w:tcW w:w="1802" w:type="dxa"/>
            <w:tcBorders>
              <w:top w:val="nil"/>
              <w:left w:val="nil"/>
              <w:bottom w:val="single" w:sz="4" w:space="0" w:color="auto"/>
              <w:right w:val="nil"/>
            </w:tcBorders>
          </w:tcPr>
          <w:p w14:paraId="2094F101" w14:textId="77777777" w:rsidR="00E558BF" w:rsidRPr="00F24D64" w:rsidRDefault="00E558BF" w:rsidP="0064439C">
            <w:pPr>
              <w:rPr>
                <w:rFonts w:ascii="Helvetica" w:hAnsi="Helvetica" w:cs="Arial"/>
                <w:color w:val="000000" w:themeColor="text1"/>
                <w:sz w:val="16"/>
                <w:szCs w:val="16"/>
              </w:rPr>
            </w:pPr>
            <w:r w:rsidRPr="00F24D64">
              <w:rPr>
                <w:rFonts w:ascii="Helvetica" w:hAnsi="Helvetica" w:cs="Arial"/>
                <w:color w:val="000000" w:themeColor="text1"/>
                <w:sz w:val="16"/>
                <w:szCs w:val="16"/>
              </w:rPr>
              <w:t>-0.051770 (0.159512)</w:t>
            </w:r>
          </w:p>
        </w:tc>
      </w:tr>
    </w:tbl>
    <w:p w14:paraId="30ACDAA0" w14:textId="77777777" w:rsidR="00E558BF" w:rsidRPr="00F24D64" w:rsidRDefault="00E558BF" w:rsidP="00E558BF">
      <w:pPr>
        <w:rPr>
          <w:rFonts w:ascii="Helvetica Neue" w:hAnsi="Helvetica Neue"/>
          <w:color w:val="000000" w:themeColor="text1"/>
          <w:sz w:val="16"/>
          <w:szCs w:val="16"/>
        </w:rPr>
      </w:pPr>
    </w:p>
    <w:p w14:paraId="724BED16"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color w:val="000000" w:themeColor="text1"/>
          <w:sz w:val="16"/>
          <w:szCs w:val="16"/>
        </w:rPr>
        <w:t xml:space="preserve">Liability-scale </w:t>
      </w:r>
      <w:r w:rsidRPr="00F24D64">
        <w:rPr>
          <w:rFonts w:ascii="Times New Roman" w:hAnsi="Times New Roman" w:cs="Times New Roman"/>
          <w:i/>
          <w:iCs/>
          <w:color w:val="000000" w:themeColor="text1"/>
          <w:sz w:val="16"/>
          <w:szCs w:val="16"/>
        </w:rPr>
        <w:t>h</w:t>
      </w:r>
      <w:r w:rsidRPr="00F24D64">
        <w:rPr>
          <w:rFonts w:ascii="Times New Roman" w:hAnsi="Times New Roman" w:cs="Times New Roman"/>
          <w:color w:val="000000" w:themeColor="text1"/>
          <w:sz w:val="16"/>
          <w:szCs w:val="16"/>
          <w:vertAlign w:val="superscript"/>
        </w:rPr>
        <w:t>2</w:t>
      </w:r>
      <w:r w:rsidRPr="00F24D64">
        <w:rPr>
          <w:rFonts w:ascii="Times New Roman" w:hAnsi="Times New Roman" w:cs="Times New Roman"/>
          <w:color w:val="000000" w:themeColor="text1"/>
          <w:sz w:val="16"/>
          <w:szCs w:val="16"/>
        </w:rPr>
        <w:t xml:space="preserve"> in ALS was calculated using a prevalence of 0.0025, Liability-scale </w:t>
      </w:r>
      <w:r w:rsidRPr="00F24D64">
        <w:rPr>
          <w:rFonts w:ascii="Times New Roman" w:hAnsi="Times New Roman" w:cs="Times New Roman"/>
          <w:i/>
          <w:iCs/>
          <w:color w:val="000000" w:themeColor="text1"/>
          <w:sz w:val="16"/>
          <w:szCs w:val="16"/>
        </w:rPr>
        <w:t>h</w:t>
      </w:r>
      <w:r w:rsidRPr="00F24D64">
        <w:rPr>
          <w:rFonts w:ascii="Times New Roman" w:hAnsi="Times New Roman" w:cs="Times New Roman"/>
          <w:color w:val="000000" w:themeColor="text1"/>
          <w:sz w:val="16"/>
          <w:szCs w:val="16"/>
          <w:vertAlign w:val="superscript"/>
        </w:rPr>
        <w:t>2</w:t>
      </w:r>
      <w:r w:rsidRPr="00F24D64">
        <w:rPr>
          <w:rFonts w:ascii="Times New Roman" w:hAnsi="Times New Roman" w:cs="Times New Roman"/>
          <w:color w:val="000000" w:themeColor="text1"/>
          <w:sz w:val="16"/>
          <w:szCs w:val="16"/>
        </w:rPr>
        <w:t xml:space="preserve"> in epilepsy was calculated using a prevalence of 0.006 for all epilepsy, 0.003 for focal epilepsy, and 0.002 for generalized epilepsy. MAF, minor allele frequency; </w:t>
      </w:r>
      <w:r w:rsidRPr="00F24D64">
        <w:rPr>
          <w:rFonts w:ascii="Times New Roman" w:hAnsi="Times New Roman" w:cs="Times New Roman"/>
          <w:i/>
          <w:iCs/>
          <w:color w:val="000000" w:themeColor="text1"/>
          <w:sz w:val="16"/>
          <w:szCs w:val="16"/>
        </w:rPr>
        <w:t>h</w:t>
      </w:r>
      <w:r w:rsidRPr="00F24D64">
        <w:rPr>
          <w:rFonts w:ascii="Times New Roman" w:hAnsi="Times New Roman" w:cs="Times New Roman"/>
          <w:color w:val="000000" w:themeColor="text1"/>
          <w:sz w:val="16"/>
          <w:szCs w:val="16"/>
          <w:vertAlign w:val="superscript"/>
        </w:rPr>
        <w:t>2</w:t>
      </w:r>
      <w:r w:rsidRPr="00F24D64">
        <w:rPr>
          <w:rFonts w:ascii="Times New Roman" w:hAnsi="Times New Roman" w:cs="Times New Roman"/>
          <w:color w:val="000000" w:themeColor="text1"/>
          <w:sz w:val="16"/>
          <w:szCs w:val="16"/>
        </w:rPr>
        <w:t xml:space="preserve">, heritability; </w:t>
      </w:r>
      <w:r w:rsidRPr="00F24D64">
        <w:rPr>
          <w:rFonts w:ascii="Times New Roman" w:hAnsi="Times New Roman" w:cs="Times New Roman"/>
          <w:i/>
          <w:iCs/>
          <w:color w:val="000000" w:themeColor="text1"/>
          <w:sz w:val="16"/>
          <w:szCs w:val="16"/>
        </w:rPr>
        <w:t>cov</w:t>
      </w:r>
      <w:r w:rsidRPr="00F24D64">
        <w:rPr>
          <w:rFonts w:ascii="Times New Roman" w:hAnsi="Times New Roman" w:cs="Times New Roman"/>
          <w:color w:val="000000" w:themeColor="text1"/>
          <w:sz w:val="16"/>
          <w:szCs w:val="16"/>
          <w:vertAlign w:val="subscript"/>
        </w:rPr>
        <w:t>g</w:t>
      </w:r>
      <w:r w:rsidRPr="00F24D64">
        <w:rPr>
          <w:rFonts w:ascii="Times New Roman" w:hAnsi="Times New Roman" w:cs="Times New Roman"/>
          <w:color w:val="000000" w:themeColor="text1"/>
          <w:sz w:val="16"/>
          <w:szCs w:val="16"/>
        </w:rPr>
        <w:t xml:space="preserve">, genetic covariance; </w:t>
      </w:r>
      <w:r w:rsidRPr="00F24D64">
        <w:rPr>
          <w:rFonts w:ascii="Times New Roman" w:hAnsi="Times New Roman" w:cs="Times New Roman"/>
          <w:i/>
          <w:iCs/>
          <w:color w:val="000000" w:themeColor="text1"/>
          <w:sz w:val="16"/>
          <w:szCs w:val="16"/>
        </w:rPr>
        <w:t>r</w:t>
      </w:r>
      <w:r w:rsidRPr="00F24D64">
        <w:rPr>
          <w:rFonts w:ascii="Times New Roman" w:hAnsi="Times New Roman" w:cs="Times New Roman"/>
          <w:color w:val="000000" w:themeColor="text1"/>
          <w:sz w:val="16"/>
          <w:szCs w:val="16"/>
          <w:vertAlign w:val="subscript"/>
        </w:rPr>
        <w:t>g</w:t>
      </w:r>
      <w:r w:rsidRPr="00F24D64">
        <w:rPr>
          <w:rFonts w:ascii="Times New Roman" w:hAnsi="Times New Roman" w:cs="Times New Roman"/>
          <w:color w:val="000000" w:themeColor="text1"/>
          <w:sz w:val="16"/>
          <w:szCs w:val="16"/>
        </w:rPr>
        <w:t>, genetic correlation; SE, standard error.</w:t>
      </w:r>
    </w:p>
    <w:p w14:paraId="65D35156" w14:textId="77777777" w:rsidR="00E558BF" w:rsidRPr="00F24D64" w:rsidRDefault="00E558BF" w:rsidP="00E558BF">
      <w:pPr>
        <w:rPr>
          <w:b/>
          <w:color w:val="000000" w:themeColor="text1"/>
          <w:sz w:val="22"/>
          <w:szCs w:val="22"/>
        </w:rPr>
      </w:pPr>
      <w:r w:rsidRPr="00F24D64">
        <w:rPr>
          <w:b/>
          <w:color w:val="000000" w:themeColor="text1"/>
          <w:sz w:val="22"/>
          <w:szCs w:val="22"/>
        </w:rPr>
        <w:br w:type="page"/>
      </w:r>
    </w:p>
    <w:p w14:paraId="76E44341" w14:textId="77777777" w:rsidR="00E558BF" w:rsidRPr="00F24D64" w:rsidRDefault="00E558BF" w:rsidP="00E558BF">
      <w:pPr>
        <w:rPr>
          <w:rFonts w:ascii="Times New Roman" w:hAnsi="Times New Roman" w:cs="Times New Roman"/>
          <w:b/>
          <w:color w:val="000000" w:themeColor="text1"/>
          <w:sz w:val="22"/>
          <w:szCs w:val="22"/>
        </w:rPr>
      </w:pPr>
      <w:r w:rsidRPr="00F24D64">
        <w:rPr>
          <w:rFonts w:ascii="Times New Roman" w:hAnsi="Times New Roman" w:cs="Times New Roman"/>
          <w:b/>
          <w:color w:val="000000" w:themeColor="text1"/>
          <w:sz w:val="22"/>
          <w:szCs w:val="22"/>
        </w:rPr>
        <w:lastRenderedPageBreak/>
        <w:t>Supplementary Table 3 Genomic risk score analysis results</w:t>
      </w:r>
    </w:p>
    <w:p w14:paraId="2DF50DD9" w14:textId="77777777" w:rsidR="00E558BF" w:rsidRPr="00F24D64" w:rsidRDefault="00E558BF" w:rsidP="00E558BF">
      <w:pPr>
        <w:rPr>
          <w:b/>
          <w:color w:val="000000" w:themeColor="text1"/>
          <w:sz w:val="22"/>
          <w:szCs w:val="22"/>
        </w:rPr>
      </w:pPr>
    </w:p>
    <w:p w14:paraId="2D2113C7" w14:textId="77777777" w:rsidR="00E558BF" w:rsidRPr="00F24D64" w:rsidRDefault="00E558BF" w:rsidP="00E558BF">
      <w:pPr>
        <w:rPr>
          <w:b/>
          <w:color w:val="000000" w:themeColor="text1"/>
          <w:sz w:val="22"/>
          <w:szCs w:val="22"/>
        </w:rPr>
      </w:pPr>
      <w:r w:rsidRPr="00F24D64">
        <w:rPr>
          <w:b/>
          <w:color w:val="000000" w:themeColor="text1"/>
          <w:sz w:val="22"/>
          <w:szCs w:val="22"/>
        </w:rPr>
        <w:t>A</w:t>
      </w:r>
    </w:p>
    <w:tbl>
      <w:tblPr>
        <w:tblStyle w:val="Tabelraster"/>
        <w:tblW w:w="14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893"/>
        <w:gridCol w:w="633"/>
        <w:gridCol w:w="991"/>
        <w:gridCol w:w="991"/>
        <w:gridCol w:w="863"/>
        <w:gridCol w:w="893"/>
        <w:gridCol w:w="633"/>
        <w:gridCol w:w="991"/>
        <w:gridCol w:w="991"/>
        <w:gridCol w:w="876"/>
        <w:gridCol w:w="893"/>
        <w:gridCol w:w="633"/>
        <w:gridCol w:w="991"/>
        <w:gridCol w:w="991"/>
        <w:gridCol w:w="863"/>
      </w:tblGrid>
      <w:tr w:rsidR="00E558BF" w:rsidRPr="00F24D64" w14:paraId="7994C76A" w14:textId="77777777" w:rsidTr="0064439C">
        <w:trPr>
          <w:trHeight w:val="170"/>
        </w:trPr>
        <w:tc>
          <w:tcPr>
            <w:tcW w:w="1161" w:type="dxa"/>
            <w:tcBorders>
              <w:top w:val="single" w:sz="4" w:space="0" w:color="auto"/>
            </w:tcBorders>
            <w:noWrap/>
            <w:vAlign w:val="center"/>
          </w:tcPr>
          <w:p w14:paraId="690079E1" w14:textId="77777777" w:rsidR="00E558BF" w:rsidRPr="00F24D64" w:rsidRDefault="00E558BF" w:rsidP="0064439C">
            <w:pPr>
              <w:rPr>
                <w:rFonts w:ascii="Helvetica Neue" w:hAnsi="Helvetica Neue"/>
                <w:b/>
                <w:color w:val="000000" w:themeColor="text1"/>
                <w:sz w:val="16"/>
                <w:szCs w:val="16"/>
              </w:rPr>
            </w:pPr>
          </w:p>
        </w:tc>
        <w:tc>
          <w:tcPr>
            <w:tcW w:w="13126" w:type="dxa"/>
            <w:gridSpan w:val="15"/>
            <w:tcBorders>
              <w:top w:val="single" w:sz="4" w:space="0" w:color="auto"/>
            </w:tcBorders>
            <w:noWrap/>
            <w:vAlign w:val="center"/>
          </w:tcPr>
          <w:p w14:paraId="52509C9B" w14:textId="77777777" w:rsidR="00E558BF" w:rsidRPr="00F24D64" w:rsidRDefault="00E558BF" w:rsidP="0064439C">
            <w:pPr>
              <w:rPr>
                <w:rFonts w:ascii="Helvetica Neue" w:hAnsi="Helvetica Neue"/>
                <w:b/>
                <w:color w:val="000000" w:themeColor="text1"/>
                <w:sz w:val="16"/>
                <w:szCs w:val="16"/>
              </w:rPr>
            </w:pPr>
            <w:r w:rsidRPr="00F24D64">
              <w:rPr>
                <w:rFonts w:ascii="Helvetica Neue" w:hAnsi="Helvetica Neue"/>
                <w:b/>
                <w:color w:val="000000" w:themeColor="text1"/>
                <w:sz w:val="16"/>
                <w:szCs w:val="16"/>
              </w:rPr>
              <w:t>Discovery dataset</w:t>
            </w:r>
          </w:p>
        </w:tc>
      </w:tr>
      <w:tr w:rsidR="00E558BF" w:rsidRPr="00F24D64" w14:paraId="5B0D75C6" w14:textId="77777777" w:rsidTr="0064439C">
        <w:trPr>
          <w:trHeight w:val="170"/>
        </w:trPr>
        <w:tc>
          <w:tcPr>
            <w:tcW w:w="1161" w:type="dxa"/>
            <w:noWrap/>
            <w:vAlign w:val="center"/>
            <w:hideMark/>
          </w:tcPr>
          <w:p w14:paraId="5BB316EE" w14:textId="77777777" w:rsidR="00E558BF" w:rsidRPr="00F24D64" w:rsidRDefault="00E558BF" w:rsidP="0064439C">
            <w:pPr>
              <w:rPr>
                <w:rFonts w:ascii="Helvetica" w:hAnsi="Helvetica"/>
                <w:b/>
                <w:color w:val="000000" w:themeColor="text1"/>
                <w:sz w:val="16"/>
                <w:szCs w:val="16"/>
              </w:rPr>
            </w:pPr>
          </w:p>
        </w:tc>
        <w:tc>
          <w:tcPr>
            <w:tcW w:w="4371" w:type="dxa"/>
            <w:gridSpan w:val="5"/>
            <w:noWrap/>
            <w:vAlign w:val="center"/>
            <w:hideMark/>
          </w:tcPr>
          <w:p w14:paraId="0083982F"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All Epilepsy</w:t>
            </w:r>
          </w:p>
        </w:tc>
        <w:tc>
          <w:tcPr>
            <w:tcW w:w="4384" w:type="dxa"/>
            <w:gridSpan w:val="5"/>
            <w:noWrap/>
            <w:vAlign w:val="center"/>
            <w:hideMark/>
          </w:tcPr>
          <w:p w14:paraId="5371EFE1"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Focal Epilepsy</w:t>
            </w:r>
          </w:p>
        </w:tc>
        <w:tc>
          <w:tcPr>
            <w:tcW w:w="4371" w:type="dxa"/>
            <w:gridSpan w:val="5"/>
            <w:noWrap/>
            <w:vAlign w:val="center"/>
            <w:hideMark/>
          </w:tcPr>
          <w:p w14:paraId="550C7C68"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Generalized Epilepsy</w:t>
            </w:r>
          </w:p>
        </w:tc>
      </w:tr>
      <w:tr w:rsidR="00E558BF" w:rsidRPr="00F24D64" w14:paraId="44C597B0" w14:textId="77777777" w:rsidTr="0064439C">
        <w:trPr>
          <w:trHeight w:val="170"/>
        </w:trPr>
        <w:tc>
          <w:tcPr>
            <w:tcW w:w="1161" w:type="dxa"/>
            <w:tcBorders>
              <w:bottom w:val="single" w:sz="4" w:space="0" w:color="auto"/>
            </w:tcBorders>
            <w:noWrap/>
            <w:vAlign w:val="center"/>
            <w:hideMark/>
          </w:tcPr>
          <w:p w14:paraId="2E6C1E86"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r w:rsidRPr="00F24D64">
              <w:rPr>
                <w:rFonts w:ascii="Helvetica" w:hAnsi="Helvetica"/>
                <w:b/>
                <w:color w:val="000000" w:themeColor="text1"/>
                <w:sz w:val="16"/>
                <w:szCs w:val="16"/>
                <w:vertAlign w:val="subscript"/>
              </w:rPr>
              <w:t>T</w:t>
            </w:r>
          </w:p>
        </w:tc>
        <w:tc>
          <w:tcPr>
            <w:tcW w:w="893" w:type="dxa"/>
            <w:tcBorders>
              <w:bottom w:val="single" w:sz="4" w:space="0" w:color="auto"/>
            </w:tcBorders>
            <w:noWrap/>
            <w:vAlign w:val="center"/>
            <w:hideMark/>
          </w:tcPr>
          <w:p w14:paraId="04DBBC3F"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SNPs</w:t>
            </w:r>
          </w:p>
        </w:tc>
        <w:tc>
          <w:tcPr>
            <w:tcW w:w="633" w:type="dxa"/>
            <w:tcBorders>
              <w:bottom w:val="single" w:sz="4" w:space="0" w:color="auto"/>
            </w:tcBorders>
            <w:noWrap/>
            <w:vAlign w:val="center"/>
            <w:hideMark/>
          </w:tcPr>
          <w:p w14:paraId="7CD16DE3"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991" w:type="dxa"/>
            <w:tcBorders>
              <w:bottom w:val="single" w:sz="4" w:space="0" w:color="auto"/>
            </w:tcBorders>
            <w:noWrap/>
            <w:vAlign w:val="center"/>
            <w:hideMark/>
          </w:tcPr>
          <w:p w14:paraId="097195BA"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991" w:type="dxa"/>
            <w:tcBorders>
              <w:bottom w:val="single" w:sz="4" w:space="0" w:color="auto"/>
            </w:tcBorders>
            <w:noWrap/>
            <w:vAlign w:val="center"/>
            <w:hideMark/>
          </w:tcPr>
          <w:p w14:paraId="6589C893"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863" w:type="dxa"/>
            <w:tcBorders>
              <w:bottom w:val="single" w:sz="4" w:space="0" w:color="auto"/>
            </w:tcBorders>
            <w:noWrap/>
            <w:vAlign w:val="center"/>
            <w:hideMark/>
          </w:tcPr>
          <w:p w14:paraId="71E09E98"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c>
          <w:tcPr>
            <w:tcW w:w="893" w:type="dxa"/>
            <w:tcBorders>
              <w:bottom w:val="single" w:sz="4" w:space="0" w:color="auto"/>
            </w:tcBorders>
            <w:noWrap/>
            <w:vAlign w:val="center"/>
            <w:hideMark/>
          </w:tcPr>
          <w:p w14:paraId="51311C56"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SNPs</w:t>
            </w:r>
          </w:p>
        </w:tc>
        <w:tc>
          <w:tcPr>
            <w:tcW w:w="633" w:type="dxa"/>
            <w:tcBorders>
              <w:bottom w:val="single" w:sz="4" w:space="0" w:color="auto"/>
            </w:tcBorders>
            <w:noWrap/>
            <w:vAlign w:val="center"/>
            <w:hideMark/>
          </w:tcPr>
          <w:p w14:paraId="6418F777"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991" w:type="dxa"/>
            <w:tcBorders>
              <w:bottom w:val="single" w:sz="4" w:space="0" w:color="auto"/>
            </w:tcBorders>
            <w:noWrap/>
            <w:vAlign w:val="center"/>
            <w:hideMark/>
          </w:tcPr>
          <w:p w14:paraId="2CDA8379"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991" w:type="dxa"/>
            <w:tcBorders>
              <w:bottom w:val="single" w:sz="4" w:space="0" w:color="auto"/>
            </w:tcBorders>
            <w:noWrap/>
            <w:vAlign w:val="center"/>
            <w:hideMark/>
          </w:tcPr>
          <w:p w14:paraId="55F27A5E"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876" w:type="dxa"/>
            <w:tcBorders>
              <w:bottom w:val="single" w:sz="4" w:space="0" w:color="auto"/>
            </w:tcBorders>
            <w:noWrap/>
            <w:vAlign w:val="center"/>
            <w:hideMark/>
          </w:tcPr>
          <w:p w14:paraId="524D57F1"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c>
          <w:tcPr>
            <w:tcW w:w="893" w:type="dxa"/>
            <w:tcBorders>
              <w:bottom w:val="single" w:sz="4" w:space="0" w:color="auto"/>
            </w:tcBorders>
            <w:noWrap/>
            <w:vAlign w:val="center"/>
            <w:hideMark/>
          </w:tcPr>
          <w:p w14:paraId="7C3392B0"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SNPs</w:t>
            </w:r>
          </w:p>
        </w:tc>
        <w:tc>
          <w:tcPr>
            <w:tcW w:w="633" w:type="dxa"/>
            <w:tcBorders>
              <w:bottom w:val="single" w:sz="4" w:space="0" w:color="auto"/>
            </w:tcBorders>
            <w:noWrap/>
            <w:vAlign w:val="center"/>
            <w:hideMark/>
          </w:tcPr>
          <w:p w14:paraId="618F577B"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991" w:type="dxa"/>
            <w:tcBorders>
              <w:bottom w:val="single" w:sz="4" w:space="0" w:color="auto"/>
            </w:tcBorders>
            <w:noWrap/>
            <w:vAlign w:val="center"/>
            <w:hideMark/>
          </w:tcPr>
          <w:p w14:paraId="531BF91A"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991" w:type="dxa"/>
            <w:tcBorders>
              <w:bottom w:val="single" w:sz="4" w:space="0" w:color="auto"/>
            </w:tcBorders>
            <w:noWrap/>
            <w:vAlign w:val="center"/>
            <w:hideMark/>
          </w:tcPr>
          <w:p w14:paraId="7330381A"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863" w:type="dxa"/>
            <w:tcBorders>
              <w:bottom w:val="single" w:sz="4" w:space="0" w:color="auto"/>
            </w:tcBorders>
            <w:noWrap/>
            <w:vAlign w:val="center"/>
            <w:hideMark/>
          </w:tcPr>
          <w:p w14:paraId="1BE53F99"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r>
      <w:tr w:rsidR="00E558BF" w:rsidRPr="00F24D64" w14:paraId="141F9A8E" w14:textId="77777777" w:rsidTr="0064439C">
        <w:trPr>
          <w:trHeight w:val="170"/>
        </w:trPr>
        <w:tc>
          <w:tcPr>
            <w:tcW w:w="1161" w:type="dxa"/>
            <w:tcBorders>
              <w:top w:val="single" w:sz="4" w:space="0" w:color="auto"/>
            </w:tcBorders>
            <w:noWrap/>
            <w:vAlign w:val="center"/>
            <w:hideMark/>
          </w:tcPr>
          <w:p w14:paraId="6B59233C"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-8</w:t>
            </w:r>
          </w:p>
        </w:tc>
        <w:tc>
          <w:tcPr>
            <w:tcW w:w="893" w:type="dxa"/>
            <w:tcBorders>
              <w:top w:val="single" w:sz="4" w:space="0" w:color="auto"/>
            </w:tcBorders>
            <w:noWrap/>
            <w:vAlign w:val="bottom"/>
            <w:hideMark/>
          </w:tcPr>
          <w:p w14:paraId="55A9AF0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w:t>
            </w:r>
          </w:p>
        </w:tc>
        <w:tc>
          <w:tcPr>
            <w:tcW w:w="633" w:type="dxa"/>
            <w:tcBorders>
              <w:top w:val="nil"/>
              <w:left w:val="nil"/>
              <w:bottom w:val="nil"/>
              <w:right w:val="nil"/>
            </w:tcBorders>
            <w:shd w:val="clear" w:color="auto" w:fill="auto"/>
            <w:noWrap/>
            <w:vAlign w:val="bottom"/>
          </w:tcPr>
          <w:p w14:paraId="69AB9D1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bottom w:val="nil"/>
              <w:right w:val="nil"/>
            </w:tcBorders>
            <w:shd w:val="clear" w:color="auto" w:fill="auto"/>
            <w:noWrap/>
            <w:vAlign w:val="bottom"/>
          </w:tcPr>
          <w:p w14:paraId="77B6727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2D531E4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-4</w:t>
            </w:r>
          </w:p>
        </w:tc>
        <w:tc>
          <w:tcPr>
            <w:tcW w:w="863" w:type="dxa"/>
            <w:tcBorders>
              <w:top w:val="nil"/>
              <w:left w:val="nil"/>
              <w:bottom w:val="nil"/>
              <w:right w:val="nil"/>
            </w:tcBorders>
            <w:shd w:val="clear" w:color="auto" w:fill="auto"/>
            <w:noWrap/>
            <w:vAlign w:val="bottom"/>
          </w:tcPr>
          <w:p w14:paraId="68BD167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0.06</w:t>
            </w:r>
          </w:p>
        </w:tc>
        <w:tc>
          <w:tcPr>
            <w:tcW w:w="893" w:type="dxa"/>
            <w:tcBorders>
              <w:top w:val="single" w:sz="4" w:space="0" w:color="auto"/>
            </w:tcBorders>
            <w:noWrap/>
            <w:vAlign w:val="bottom"/>
            <w:hideMark/>
          </w:tcPr>
          <w:p w14:paraId="391354B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w:t>
            </w:r>
          </w:p>
        </w:tc>
        <w:tc>
          <w:tcPr>
            <w:tcW w:w="633" w:type="dxa"/>
            <w:tcBorders>
              <w:top w:val="nil"/>
              <w:left w:val="nil"/>
              <w:bottom w:val="nil"/>
              <w:right w:val="nil"/>
            </w:tcBorders>
            <w:shd w:val="clear" w:color="auto" w:fill="auto"/>
            <w:noWrap/>
            <w:vAlign w:val="bottom"/>
          </w:tcPr>
          <w:p w14:paraId="35A655B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bottom w:val="nil"/>
              <w:right w:val="nil"/>
            </w:tcBorders>
            <w:shd w:val="clear" w:color="auto" w:fill="auto"/>
            <w:noWrap/>
            <w:vAlign w:val="bottom"/>
          </w:tcPr>
          <w:p w14:paraId="49320CE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20264DE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6.7 x 10</w:t>
            </w:r>
            <w:r w:rsidRPr="00F24D64">
              <w:rPr>
                <w:rFonts w:ascii="Helvetica" w:hAnsi="Helvetica" w:cs="Calibri"/>
                <w:color w:val="000000" w:themeColor="text1"/>
                <w:sz w:val="16"/>
                <w:szCs w:val="16"/>
                <w:vertAlign w:val="superscript"/>
              </w:rPr>
              <w:t>-5</w:t>
            </w:r>
          </w:p>
        </w:tc>
        <w:tc>
          <w:tcPr>
            <w:tcW w:w="876" w:type="dxa"/>
            <w:tcBorders>
              <w:top w:val="nil"/>
              <w:left w:val="nil"/>
              <w:bottom w:val="nil"/>
              <w:right w:val="nil"/>
            </w:tcBorders>
            <w:shd w:val="clear" w:color="auto" w:fill="auto"/>
            <w:noWrap/>
            <w:vAlign w:val="bottom"/>
          </w:tcPr>
          <w:p w14:paraId="7886F85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0.20</w:t>
            </w:r>
          </w:p>
        </w:tc>
        <w:tc>
          <w:tcPr>
            <w:tcW w:w="893" w:type="dxa"/>
            <w:tcBorders>
              <w:top w:val="single" w:sz="4" w:space="0" w:color="auto"/>
            </w:tcBorders>
            <w:noWrap/>
            <w:vAlign w:val="bottom"/>
            <w:hideMark/>
          </w:tcPr>
          <w:p w14:paraId="6CF243F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w:t>
            </w:r>
          </w:p>
        </w:tc>
        <w:tc>
          <w:tcPr>
            <w:tcW w:w="633" w:type="dxa"/>
            <w:tcBorders>
              <w:top w:val="nil"/>
              <w:left w:val="nil"/>
              <w:bottom w:val="nil"/>
              <w:right w:val="nil"/>
            </w:tcBorders>
            <w:shd w:val="clear" w:color="auto" w:fill="auto"/>
            <w:noWrap/>
            <w:vAlign w:val="bottom"/>
          </w:tcPr>
          <w:p w14:paraId="252698F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991" w:type="dxa"/>
            <w:tcBorders>
              <w:top w:val="nil"/>
              <w:left w:val="nil"/>
              <w:bottom w:val="nil"/>
              <w:right w:val="nil"/>
            </w:tcBorders>
            <w:shd w:val="clear" w:color="auto" w:fill="auto"/>
            <w:noWrap/>
            <w:vAlign w:val="bottom"/>
          </w:tcPr>
          <w:p w14:paraId="54C7697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0126C2D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1.1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470E8C0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0.60</w:t>
            </w:r>
          </w:p>
        </w:tc>
      </w:tr>
      <w:tr w:rsidR="00E558BF" w:rsidRPr="00F24D64" w14:paraId="312483E2" w14:textId="77777777" w:rsidTr="0064439C">
        <w:trPr>
          <w:trHeight w:val="170"/>
        </w:trPr>
        <w:tc>
          <w:tcPr>
            <w:tcW w:w="1161" w:type="dxa"/>
            <w:noWrap/>
            <w:vAlign w:val="center"/>
            <w:hideMark/>
          </w:tcPr>
          <w:p w14:paraId="1B78F1A3"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-7</w:t>
            </w:r>
          </w:p>
        </w:tc>
        <w:tc>
          <w:tcPr>
            <w:tcW w:w="893" w:type="dxa"/>
            <w:noWrap/>
            <w:vAlign w:val="bottom"/>
            <w:hideMark/>
          </w:tcPr>
          <w:p w14:paraId="09DAA89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w:t>
            </w:r>
          </w:p>
        </w:tc>
        <w:tc>
          <w:tcPr>
            <w:tcW w:w="633" w:type="dxa"/>
            <w:tcBorders>
              <w:top w:val="nil"/>
              <w:left w:val="nil"/>
              <w:bottom w:val="nil"/>
              <w:right w:val="nil"/>
            </w:tcBorders>
            <w:shd w:val="clear" w:color="auto" w:fill="auto"/>
            <w:noWrap/>
            <w:vAlign w:val="bottom"/>
          </w:tcPr>
          <w:p w14:paraId="2482B9C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461D794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3C29A4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1.1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0BA51E1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0.87</w:t>
            </w:r>
          </w:p>
        </w:tc>
        <w:tc>
          <w:tcPr>
            <w:tcW w:w="893" w:type="dxa"/>
            <w:noWrap/>
            <w:vAlign w:val="bottom"/>
            <w:hideMark/>
          </w:tcPr>
          <w:p w14:paraId="5880F84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w:t>
            </w:r>
          </w:p>
        </w:tc>
        <w:tc>
          <w:tcPr>
            <w:tcW w:w="633" w:type="dxa"/>
            <w:tcBorders>
              <w:top w:val="nil"/>
              <w:left w:val="nil"/>
              <w:bottom w:val="nil"/>
              <w:right w:val="nil"/>
            </w:tcBorders>
            <w:shd w:val="clear" w:color="auto" w:fill="auto"/>
            <w:noWrap/>
            <w:vAlign w:val="bottom"/>
          </w:tcPr>
          <w:p w14:paraId="66C2A3E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5416870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F479EB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2.5 x 10</w:t>
            </w:r>
            <w:r w:rsidRPr="00F24D64">
              <w:rPr>
                <w:rFonts w:ascii="Helvetica" w:hAnsi="Helvetica" w:cs="Calibri"/>
                <w:color w:val="000000" w:themeColor="text1"/>
                <w:sz w:val="16"/>
                <w:szCs w:val="16"/>
                <w:vertAlign w:val="superscript"/>
              </w:rPr>
              <w:t>-5</w:t>
            </w:r>
          </w:p>
        </w:tc>
        <w:tc>
          <w:tcPr>
            <w:tcW w:w="876" w:type="dxa"/>
            <w:tcBorders>
              <w:top w:val="nil"/>
              <w:left w:val="nil"/>
              <w:bottom w:val="nil"/>
              <w:right w:val="nil"/>
            </w:tcBorders>
            <w:shd w:val="clear" w:color="auto" w:fill="auto"/>
            <w:noWrap/>
            <w:vAlign w:val="bottom"/>
          </w:tcPr>
          <w:p w14:paraId="799FC32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0.43</w:t>
            </w:r>
          </w:p>
        </w:tc>
        <w:tc>
          <w:tcPr>
            <w:tcW w:w="893" w:type="dxa"/>
            <w:noWrap/>
            <w:vAlign w:val="bottom"/>
            <w:hideMark/>
          </w:tcPr>
          <w:p w14:paraId="010E2A0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w:t>
            </w:r>
          </w:p>
        </w:tc>
        <w:tc>
          <w:tcPr>
            <w:tcW w:w="633" w:type="dxa"/>
            <w:tcBorders>
              <w:top w:val="nil"/>
              <w:left w:val="nil"/>
              <w:bottom w:val="nil"/>
              <w:right w:val="nil"/>
            </w:tcBorders>
            <w:shd w:val="clear" w:color="auto" w:fill="auto"/>
            <w:noWrap/>
            <w:vAlign w:val="bottom"/>
          </w:tcPr>
          <w:p w14:paraId="176E077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991" w:type="dxa"/>
            <w:tcBorders>
              <w:top w:val="nil"/>
              <w:left w:val="nil"/>
              <w:bottom w:val="nil"/>
              <w:right w:val="nil"/>
            </w:tcBorders>
            <w:shd w:val="clear" w:color="auto" w:fill="auto"/>
            <w:noWrap/>
            <w:vAlign w:val="bottom"/>
          </w:tcPr>
          <w:p w14:paraId="7320FBF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36EACE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3.3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57ECC3E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0.37</w:t>
            </w:r>
          </w:p>
        </w:tc>
      </w:tr>
      <w:tr w:rsidR="00E558BF" w:rsidRPr="00F24D64" w14:paraId="280BDFEE" w14:textId="77777777" w:rsidTr="0064439C">
        <w:trPr>
          <w:trHeight w:val="170"/>
        </w:trPr>
        <w:tc>
          <w:tcPr>
            <w:tcW w:w="1161" w:type="dxa"/>
            <w:noWrap/>
            <w:vAlign w:val="center"/>
            <w:hideMark/>
          </w:tcPr>
          <w:p w14:paraId="60E43E74"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-6</w:t>
            </w:r>
          </w:p>
        </w:tc>
        <w:tc>
          <w:tcPr>
            <w:tcW w:w="893" w:type="dxa"/>
            <w:noWrap/>
            <w:vAlign w:val="bottom"/>
            <w:hideMark/>
          </w:tcPr>
          <w:p w14:paraId="2F3CE1A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55</w:t>
            </w:r>
          </w:p>
        </w:tc>
        <w:tc>
          <w:tcPr>
            <w:tcW w:w="633" w:type="dxa"/>
            <w:tcBorders>
              <w:top w:val="nil"/>
              <w:left w:val="nil"/>
              <w:bottom w:val="nil"/>
              <w:right w:val="nil"/>
            </w:tcBorders>
            <w:shd w:val="clear" w:color="auto" w:fill="auto"/>
            <w:noWrap/>
            <w:vAlign w:val="bottom"/>
          </w:tcPr>
          <w:p w14:paraId="4DAA752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1F5D21B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2E2A34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5B9E86B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0.83</w:t>
            </w:r>
          </w:p>
        </w:tc>
        <w:tc>
          <w:tcPr>
            <w:tcW w:w="893" w:type="dxa"/>
            <w:noWrap/>
            <w:vAlign w:val="bottom"/>
            <w:hideMark/>
          </w:tcPr>
          <w:p w14:paraId="6BA26BC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30</w:t>
            </w:r>
          </w:p>
        </w:tc>
        <w:tc>
          <w:tcPr>
            <w:tcW w:w="633" w:type="dxa"/>
            <w:tcBorders>
              <w:top w:val="nil"/>
              <w:left w:val="nil"/>
              <w:bottom w:val="nil"/>
              <w:right w:val="nil"/>
            </w:tcBorders>
            <w:shd w:val="clear" w:color="auto" w:fill="auto"/>
            <w:noWrap/>
            <w:vAlign w:val="bottom"/>
          </w:tcPr>
          <w:p w14:paraId="510E6B1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991" w:type="dxa"/>
            <w:tcBorders>
              <w:top w:val="nil"/>
              <w:left w:val="nil"/>
              <w:bottom w:val="nil"/>
              <w:right w:val="nil"/>
            </w:tcBorders>
            <w:shd w:val="clear" w:color="auto" w:fill="auto"/>
            <w:noWrap/>
            <w:vAlign w:val="bottom"/>
          </w:tcPr>
          <w:p w14:paraId="312F467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DAF3FC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3.8 x 10</w:t>
            </w:r>
            <w:r w:rsidRPr="00F24D64">
              <w:rPr>
                <w:rFonts w:ascii="Helvetica" w:hAnsi="Helvetica" w:cs="Calibri"/>
                <w:color w:val="000000" w:themeColor="text1"/>
                <w:sz w:val="16"/>
                <w:szCs w:val="16"/>
                <w:vertAlign w:val="superscript"/>
              </w:rPr>
              <w:t>-5</w:t>
            </w:r>
          </w:p>
        </w:tc>
        <w:tc>
          <w:tcPr>
            <w:tcW w:w="876" w:type="dxa"/>
            <w:tcBorders>
              <w:top w:val="nil"/>
              <w:left w:val="nil"/>
              <w:bottom w:val="nil"/>
              <w:right w:val="nil"/>
            </w:tcBorders>
            <w:shd w:val="clear" w:color="auto" w:fill="auto"/>
            <w:noWrap/>
            <w:vAlign w:val="bottom"/>
          </w:tcPr>
          <w:p w14:paraId="472DF15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0.33</w:t>
            </w:r>
          </w:p>
        </w:tc>
        <w:tc>
          <w:tcPr>
            <w:tcW w:w="893" w:type="dxa"/>
            <w:noWrap/>
            <w:vAlign w:val="bottom"/>
            <w:hideMark/>
          </w:tcPr>
          <w:p w14:paraId="48902D7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46</w:t>
            </w:r>
          </w:p>
        </w:tc>
        <w:tc>
          <w:tcPr>
            <w:tcW w:w="633" w:type="dxa"/>
            <w:tcBorders>
              <w:top w:val="nil"/>
              <w:left w:val="nil"/>
              <w:bottom w:val="nil"/>
              <w:right w:val="nil"/>
            </w:tcBorders>
            <w:shd w:val="clear" w:color="auto" w:fill="auto"/>
            <w:noWrap/>
            <w:vAlign w:val="bottom"/>
          </w:tcPr>
          <w:p w14:paraId="5E2CCAB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7769362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1A4E688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2.6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4D0DDE0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0.80</w:t>
            </w:r>
          </w:p>
        </w:tc>
      </w:tr>
      <w:tr w:rsidR="00E558BF" w:rsidRPr="00F24D64" w14:paraId="43DA340D" w14:textId="77777777" w:rsidTr="0064439C">
        <w:trPr>
          <w:trHeight w:val="170"/>
        </w:trPr>
        <w:tc>
          <w:tcPr>
            <w:tcW w:w="1161" w:type="dxa"/>
            <w:noWrap/>
            <w:vAlign w:val="center"/>
            <w:hideMark/>
          </w:tcPr>
          <w:p w14:paraId="6A9A6D13"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-5</w:t>
            </w:r>
          </w:p>
        </w:tc>
        <w:tc>
          <w:tcPr>
            <w:tcW w:w="893" w:type="dxa"/>
            <w:noWrap/>
            <w:vAlign w:val="bottom"/>
            <w:hideMark/>
          </w:tcPr>
          <w:p w14:paraId="415753E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206</w:t>
            </w:r>
          </w:p>
        </w:tc>
        <w:tc>
          <w:tcPr>
            <w:tcW w:w="633" w:type="dxa"/>
            <w:tcBorders>
              <w:top w:val="nil"/>
              <w:left w:val="nil"/>
              <w:bottom w:val="nil"/>
              <w:right w:val="nil"/>
            </w:tcBorders>
            <w:shd w:val="clear" w:color="auto" w:fill="auto"/>
            <w:noWrap/>
            <w:vAlign w:val="bottom"/>
          </w:tcPr>
          <w:p w14:paraId="4E3ADB9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991" w:type="dxa"/>
            <w:tcBorders>
              <w:top w:val="nil"/>
              <w:left w:val="nil"/>
              <w:bottom w:val="nil"/>
              <w:right w:val="nil"/>
            </w:tcBorders>
            <w:shd w:val="clear" w:color="auto" w:fill="auto"/>
            <w:noWrap/>
            <w:vAlign w:val="bottom"/>
          </w:tcPr>
          <w:p w14:paraId="4307612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0D264C6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1.1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114E4A0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0.60</w:t>
            </w:r>
          </w:p>
        </w:tc>
        <w:tc>
          <w:tcPr>
            <w:tcW w:w="893" w:type="dxa"/>
            <w:noWrap/>
            <w:vAlign w:val="bottom"/>
            <w:hideMark/>
          </w:tcPr>
          <w:p w14:paraId="037B18B6"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156</w:t>
            </w:r>
          </w:p>
        </w:tc>
        <w:tc>
          <w:tcPr>
            <w:tcW w:w="633" w:type="dxa"/>
            <w:tcBorders>
              <w:top w:val="nil"/>
              <w:left w:val="nil"/>
              <w:bottom w:val="nil"/>
              <w:right w:val="nil"/>
            </w:tcBorders>
            <w:shd w:val="clear" w:color="auto" w:fill="auto"/>
            <w:noWrap/>
            <w:vAlign w:val="bottom"/>
          </w:tcPr>
          <w:p w14:paraId="246F9EA3"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1.03</w:t>
            </w:r>
          </w:p>
        </w:tc>
        <w:tc>
          <w:tcPr>
            <w:tcW w:w="991" w:type="dxa"/>
            <w:tcBorders>
              <w:top w:val="nil"/>
              <w:left w:val="nil"/>
              <w:bottom w:val="nil"/>
              <w:right w:val="nil"/>
            </w:tcBorders>
            <w:shd w:val="clear" w:color="auto" w:fill="auto"/>
            <w:noWrap/>
            <w:vAlign w:val="bottom"/>
          </w:tcPr>
          <w:p w14:paraId="6925A69C"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1.3 x 10</w:t>
            </w:r>
            <w:r w:rsidRPr="00F24D64">
              <w:rPr>
                <w:rFonts w:ascii="Helvetica" w:hAnsi="Helvetica" w:cs="Calibri"/>
                <w:b/>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64758EE1"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2.4 x 10</w:t>
            </w:r>
            <w:r w:rsidRPr="00F24D64">
              <w:rPr>
                <w:rFonts w:ascii="Helvetica" w:hAnsi="Helvetica" w:cs="Calibri"/>
                <w:b/>
                <w:color w:val="000000" w:themeColor="text1"/>
                <w:sz w:val="16"/>
                <w:szCs w:val="16"/>
                <w:vertAlign w:val="superscript"/>
              </w:rPr>
              <w:t>-4</w:t>
            </w:r>
          </w:p>
        </w:tc>
        <w:tc>
          <w:tcPr>
            <w:tcW w:w="876" w:type="dxa"/>
            <w:tcBorders>
              <w:top w:val="nil"/>
              <w:left w:val="nil"/>
              <w:bottom w:val="nil"/>
              <w:right w:val="nil"/>
            </w:tcBorders>
            <w:shd w:val="clear" w:color="auto" w:fill="auto"/>
            <w:noWrap/>
            <w:vAlign w:val="bottom"/>
          </w:tcPr>
          <w:p w14:paraId="0CF73046"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0.02</w:t>
            </w:r>
          </w:p>
        </w:tc>
        <w:tc>
          <w:tcPr>
            <w:tcW w:w="893" w:type="dxa"/>
            <w:noWrap/>
            <w:vAlign w:val="bottom"/>
            <w:hideMark/>
          </w:tcPr>
          <w:p w14:paraId="02039B7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180</w:t>
            </w:r>
          </w:p>
        </w:tc>
        <w:tc>
          <w:tcPr>
            <w:tcW w:w="633" w:type="dxa"/>
            <w:tcBorders>
              <w:top w:val="nil"/>
              <w:left w:val="nil"/>
              <w:bottom w:val="nil"/>
              <w:right w:val="nil"/>
            </w:tcBorders>
            <w:shd w:val="clear" w:color="auto" w:fill="auto"/>
            <w:noWrap/>
            <w:vAlign w:val="bottom"/>
          </w:tcPr>
          <w:p w14:paraId="5F6EDF6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3B7CF90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4469D85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2B9D127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0.81</w:t>
            </w:r>
          </w:p>
        </w:tc>
      </w:tr>
      <w:tr w:rsidR="00E558BF" w:rsidRPr="00F24D64" w14:paraId="3F502FD6" w14:textId="77777777" w:rsidTr="0064439C">
        <w:trPr>
          <w:trHeight w:val="170"/>
        </w:trPr>
        <w:tc>
          <w:tcPr>
            <w:tcW w:w="1161" w:type="dxa"/>
            <w:noWrap/>
            <w:vAlign w:val="center"/>
            <w:hideMark/>
          </w:tcPr>
          <w:p w14:paraId="250BA1E1"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-4</w:t>
            </w:r>
          </w:p>
        </w:tc>
        <w:tc>
          <w:tcPr>
            <w:tcW w:w="893" w:type="dxa"/>
            <w:noWrap/>
            <w:vAlign w:val="bottom"/>
            <w:hideMark/>
          </w:tcPr>
          <w:p w14:paraId="4A4DEF5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1,092</w:t>
            </w:r>
          </w:p>
        </w:tc>
        <w:tc>
          <w:tcPr>
            <w:tcW w:w="633" w:type="dxa"/>
            <w:tcBorders>
              <w:top w:val="nil"/>
              <w:left w:val="nil"/>
              <w:bottom w:val="nil"/>
              <w:right w:val="nil"/>
            </w:tcBorders>
            <w:shd w:val="clear" w:color="auto" w:fill="auto"/>
            <w:noWrap/>
            <w:vAlign w:val="bottom"/>
          </w:tcPr>
          <w:p w14:paraId="2AE36B5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719AC6A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9C47FF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3.1 x 10</w:t>
            </w:r>
            <w:r w:rsidRPr="00F24D64">
              <w:rPr>
                <w:rFonts w:ascii="Helvetica" w:hAnsi="Helvetica" w:cs="Calibri"/>
                <w:color w:val="000000" w:themeColor="text1"/>
                <w:sz w:val="16"/>
                <w:szCs w:val="16"/>
                <w:vertAlign w:val="superscript"/>
              </w:rPr>
              <w:t>-7</w:t>
            </w:r>
          </w:p>
        </w:tc>
        <w:tc>
          <w:tcPr>
            <w:tcW w:w="863" w:type="dxa"/>
            <w:tcBorders>
              <w:top w:val="nil"/>
              <w:left w:val="nil"/>
              <w:bottom w:val="nil"/>
              <w:right w:val="nil"/>
            </w:tcBorders>
            <w:shd w:val="clear" w:color="auto" w:fill="auto"/>
            <w:noWrap/>
            <w:vAlign w:val="bottom"/>
          </w:tcPr>
          <w:p w14:paraId="626CF0B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0.93</w:t>
            </w:r>
          </w:p>
        </w:tc>
        <w:tc>
          <w:tcPr>
            <w:tcW w:w="893" w:type="dxa"/>
            <w:noWrap/>
            <w:vAlign w:val="bottom"/>
            <w:hideMark/>
          </w:tcPr>
          <w:p w14:paraId="085C07E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847</w:t>
            </w:r>
          </w:p>
        </w:tc>
        <w:tc>
          <w:tcPr>
            <w:tcW w:w="633" w:type="dxa"/>
            <w:tcBorders>
              <w:top w:val="nil"/>
              <w:left w:val="nil"/>
              <w:bottom w:val="nil"/>
              <w:right w:val="nil"/>
            </w:tcBorders>
            <w:shd w:val="clear" w:color="auto" w:fill="auto"/>
            <w:noWrap/>
            <w:vAlign w:val="bottom"/>
          </w:tcPr>
          <w:p w14:paraId="4DA81E2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1.02</w:t>
            </w:r>
          </w:p>
        </w:tc>
        <w:tc>
          <w:tcPr>
            <w:tcW w:w="991" w:type="dxa"/>
            <w:tcBorders>
              <w:top w:val="nil"/>
              <w:left w:val="nil"/>
              <w:bottom w:val="nil"/>
              <w:right w:val="nil"/>
            </w:tcBorders>
            <w:shd w:val="clear" w:color="auto" w:fill="auto"/>
            <w:noWrap/>
            <w:vAlign w:val="bottom"/>
          </w:tcPr>
          <w:p w14:paraId="459AAED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A31552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7.1 x 10</w:t>
            </w:r>
            <w:r w:rsidRPr="00F24D64">
              <w:rPr>
                <w:rFonts w:ascii="Helvetica" w:hAnsi="Helvetica" w:cs="Calibri"/>
                <w:color w:val="000000" w:themeColor="text1"/>
                <w:sz w:val="16"/>
                <w:szCs w:val="16"/>
                <w:vertAlign w:val="superscript"/>
              </w:rPr>
              <w:t>-5</w:t>
            </w:r>
          </w:p>
        </w:tc>
        <w:tc>
          <w:tcPr>
            <w:tcW w:w="876" w:type="dxa"/>
            <w:tcBorders>
              <w:top w:val="nil"/>
              <w:left w:val="nil"/>
              <w:bottom w:val="nil"/>
              <w:right w:val="nil"/>
            </w:tcBorders>
            <w:shd w:val="clear" w:color="auto" w:fill="auto"/>
            <w:noWrap/>
            <w:vAlign w:val="bottom"/>
          </w:tcPr>
          <w:p w14:paraId="319D839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0.19</w:t>
            </w:r>
          </w:p>
        </w:tc>
        <w:tc>
          <w:tcPr>
            <w:tcW w:w="893" w:type="dxa"/>
            <w:noWrap/>
            <w:vAlign w:val="bottom"/>
            <w:hideMark/>
          </w:tcPr>
          <w:p w14:paraId="02CE862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799</w:t>
            </w:r>
          </w:p>
        </w:tc>
        <w:tc>
          <w:tcPr>
            <w:tcW w:w="633" w:type="dxa"/>
            <w:tcBorders>
              <w:top w:val="nil"/>
              <w:left w:val="nil"/>
              <w:bottom w:val="nil"/>
              <w:right w:val="nil"/>
            </w:tcBorders>
            <w:shd w:val="clear" w:color="auto" w:fill="auto"/>
            <w:noWrap/>
            <w:vAlign w:val="bottom"/>
          </w:tcPr>
          <w:p w14:paraId="47FCA25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41EDA5B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4FB962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5.3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52BD32B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0.72</w:t>
            </w:r>
          </w:p>
        </w:tc>
      </w:tr>
      <w:tr w:rsidR="00E558BF" w:rsidRPr="00F24D64" w14:paraId="60C8C0B3" w14:textId="77777777" w:rsidTr="0064439C">
        <w:trPr>
          <w:trHeight w:val="170"/>
        </w:trPr>
        <w:tc>
          <w:tcPr>
            <w:tcW w:w="1161" w:type="dxa"/>
            <w:noWrap/>
            <w:vAlign w:val="center"/>
            <w:hideMark/>
          </w:tcPr>
          <w:p w14:paraId="024800E8"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-3</w:t>
            </w:r>
          </w:p>
        </w:tc>
        <w:tc>
          <w:tcPr>
            <w:tcW w:w="893" w:type="dxa"/>
            <w:noWrap/>
            <w:vAlign w:val="bottom"/>
            <w:hideMark/>
          </w:tcPr>
          <w:p w14:paraId="1F5787C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5,244</w:t>
            </w:r>
          </w:p>
        </w:tc>
        <w:tc>
          <w:tcPr>
            <w:tcW w:w="633" w:type="dxa"/>
            <w:tcBorders>
              <w:top w:val="nil"/>
              <w:left w:val="nil"/>
              <w:bottom w:val="nil"/>
              <w:right w:val="nil"/>
            </w:tcBorders>
            <w:shd w:val="clear" w:color="auto" w:fill="auto"/>
            <w:noWrap/>
            <w:vAlign w:val="bottom"/>
          </w:tcPr>
          <w:p w14:paraId="7C01437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578669C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A95A63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3A16E73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0.57</w:t>
            </w:r>
          </w:p>
        </w:tc>
        <w:tc>
          <w:tcPr>
            <w:tcW w:w="893" w:type="dxa"/>
            <w:noWrap/>
            <w:vAlign w:val="bottom"/>
            <w:hideMark/>
          </w:tcPr>
          <w:p w14:paraId="1BB13B9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4517</w:t>
            </w:r>
          </w:p>
        </w:tc>
        <w:tc>
          <w:tcPr>
            <w:tcW w:w="633" w:type="dxa"/>
            <w:tcBorders>
              <w:top w:val="nil"/>
              <w:left w:val="nil"/>
              <w:bottom w:val="nil"/>
              <w:right w:val="nil"/>
            </w:tcBorders>
            <w:shd w:val="clear" w:color="auto" w:fill="auto"/>
            <w:noWrap/>
            <w:vAlign w:val="bottom"/>
          </w:tcPr>
          <w:p w14:paraId="7948E1E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7C1056E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1.5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19E1D37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4.4 x 10</w:t>
            </w:r>
            <w:r w:rsidRPr="00F24D64">
              <w:rPr>
                <w:rFonts w:ascii="Helvetica" w:hAnsi="Helvetica" w:cs="Calibri"/>
                <w:color w:val="000000" w:themeColor="text1"/>
                <w:sz w:val="16"/>
                <w:szCs w:val="16"/>
                <w:vertAlign w:val="superscript"/>
              </w:rPr>
              <w:t>-6</w:t>
            </w:r>
          </w:p>
        </w:tc>
        <w:tc>
          <w:tcPr>
            <w:tcW w:w="876" w:type="dxa"/>
            <w:tcBorders>
              <w:top w:val="nil"/>
              <w:left w:val="nil"/>
              <w:bottom w:val="nil"/>
              <w:right w:val="nil"/>
            </w:tcBorders>
            <w:shd w:val="clear" w:color="auto" w:fill="auto"/>
            <w:noWrap/>
            <w:vAlign w:val="bottom"/>
          </w:tcPr>
          <w:p w14:paraId="077AABC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0.74</w:t>
            </w:r>
          </w:p>
        </w:tc>
        <w:tc>
          <w:tcPr>
            <w:tcW w:w="893" w:type="dxa"/>
            <w:noWrap/>
            <w:vAlign w:val="bottom"/>
            <w:hideMark/>
          </w:tcPr>
          <w:p w14:paraId="081D2E4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4225</w:t>
            </w:r>
          </w:p>
        </w:tc>
        <w:tc>
          <w:tcPr>
            <w:tcW w:w="633" w:type="dxa"/>
            <w:tcBorders>
              <w:top w:val="nil"/>
              <w:left w:val="nil"/>
              <w:bottom w:val="nil"/>
              <w:right w:val="nil"/>
            </w:tcBorders>
            <w:shd w:val="clear" w:color="auto" w:fill="auto"/>
            <w:noWrap/>
            <w:vAlign w:val="bottom"/>
          </w:tcPr>
          <w:p w14:paraId="62849DE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991" w:type="dxa"/>
            <w:tcBorders>
              <w:top w:val="nil"/>
              <w:left w:val="nil"/>
              <w:bottom w:val="nil"/>
              <w:right w:val="nil"/>
            </w:tcBorders>
            <w:shd w:val="clear" w:color="auto" w:fill="auto"/>
            <w:noWrap/>
            <w:vAlign w:val="bottom"/>
          </w:tcPr>
          <w:p w14:paraId="14AB61E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0DD83F8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2.6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3C09D8A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0.42</w:t>
            </w:r>
          </w:p>
        </w:tc>
      </w:tr>
      <w:tr w:rsidR="00E558BF" w:rsidRPr="00F24D64" w14:paraId="3E7FCD8D" w14:textId="77777777" w:rsidTr="0064439C">
        <w:trPr>
          <w:trHeight w:val="170"/>
        </w:trPr>
        <w:tc>
          <w:tcPr>
            <w:tcW w:w="1161" w:type="dxa"/>
            <w:noWrap/>
            <w:vAlign w:val="center"/>
            <w:hideMark/>
          </w:tcPr>
          <w:p w14:paraId="10958AEA"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-2</w:t>
            </w:r>
          </w:p>
        </w:tc>
        <w:tc>
          <w:tcPr>
            <w:tcW w:w="893" w:type="dxa"/>
            <w:noWrap/>
            <w:vAlign w:val="bottom"/>
            <w:hideMark/>
          </w:tcPr>
          <w:p w14:paraId="53FEFE7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24,620</w:t>
            </w:r>
          </w:p>
        </w:tc>
        <w:tc>
          <w:tcPr>
            <w:tcW w:w="633" w:type="dxa"/>
            <w:tcBorders>
              <w:top w:val="nil"/>
              <w:left w:val="nil"/>
              <w:bottom w:val="nil"/>
              <w:right w:val="nil"/>
            </w:tcBorders>
            <w:shd w:val="clear" w:color="auto" w:fill="auto"/>
            <w:noWrap/>
            <w:vAlign w:val="bottom"/>
          </w:tcPr>
          <w:p w14:paraId="7874CB5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33A96D3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05D0DCF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3.7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38BA73E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0.76</w:t>
            </w:r>
          </w:p>
        </w:tc>
        <w:tc>
          <w:tcPr>
            <w:tcW w:w="893" w:type="dxa"/>
            <w:noWrap/>
            <w:vAlign w:val="bottom"/>
            <w:hideMark/>
          </w:tcPr>
          <w:p w14:paraId="63FC71C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22507</w:t>
            </w:r>
          </w:p>
        </w:tc>
        <w:tc>
          <w:tcPr>
            <w:tcW w:w="633" w:type="dxa"/>
            <w:tcBorders>
              <w:top w:val="nil"/>
              <w:left w:val="nil"/>
              <w:bottom w:val="nil"/>
              <w:right w:val="nil"/>
            </w:tcBorders>
            <w:shd w:val="clear" w:color="auto" w:fill="auto"/>
            <w:noWrap/>
            <w:vAlign w:val="bottom"/>
          </w:tcPr>
          <w:p w14:paraId="66A4CBF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1.02</w:t>
            </w:r>
          </w:p>
        </w:tc>
        <w:tc>
          <w:tcPr>
            <w:tcW w:w="991" w:type="dxa"/>
            <w:tcBorders>
              <w:top w:val="nil"/>
              <w:left w:val="nil"/>
              <w:bottom w:val="nil"/>
              <w:right w:val="nil"/>
            </w:tcBorders>
            <w:shd w:val="clear" w:color="auto" w:fill="auto"/>
            <w:noWrap/>
            <w:vAlign w:val="bottom"/>
          </w:tcPr>
          <w:p w14:paraId="5B32585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3573DA9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4.5 x 10</w:t>
            </w:r>
            <w:r w:rsidRPr="00F24D64">
              <w:rPr>
                <w:rFonts w:ascii="Helvetica" w:hAnsi="Helvetica" w:cs="Calibri"/>
                <w:color w:val="000000" w:themeColor="text1"/>
                <w:sz w:val="16"/>
                <w:szCs w:val="16"/>
                <w:vertAlign w:val="superscript"/>
              </w:rPr>
              <w:t>-5</w:t>
            </w:r>
          </w:p>
        </w:tc>
        <w:tc>
          <w:tcPr>
            <w:tcW w:w="876" w:type="dxa"/>
            <w:tcBorders>
              <w:top w:val="nil"/>
              <w:left w:val="nil"/>
              <w:bottom w:val="nil"/>
              <w:right w:val="nil"/>
            </w:tcBorders>
            <w:shd w:val="clear" w:color="auto" w:fill="auto"/>
            <w:noWrap/>
            <w:vAlign w:val="bottom"/>
          </w:tcPr>
          <w:p w14:paraId="3896D78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0.29</w:t>
            </w:r>
          </w:p>
        </w:tc>
        <w:tc>
          <w:tcPr>
            <w:tcW w:w="893" w:type="dxa"/>
            <w:noWrap/>
            <w:vAlign w:val="bottom"/>
            <w:hideMark/>
          </w:tcPr>
          <w:p w14:paraId="0DD6769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21052</w:t>
            </w:r>
          </w:p>
        </w:tc>
        <w:tc>
          <w:tcPr>
            <w:tcW w:w="633" w:type="dxa"/>
            <w:tcBorders>
              <w:top w:val="nil"/>
              <w:left w:val="nil"/>
              <w:bottom w:val="nil"/>
              <w:right w:val="nil"/>
            </w:tcBorders>
            <w:shd w:val="clear" w:color="auto" w:fill="auto"/>
            <w:noWrap/>
            <w:vAlign w:val="bottom"/>
          </w:tcPr>
          <w:p w14:paraId="7790229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6F8C13B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1.7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6BDCF59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6.0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16C5D4C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0.70</w:t>
            </w:r>
          </w:p>
        </w:tc>
      </w:tr>
      <w:tr w:rsidR="00E558BF" w:rsidRPr="00F24D64" w14:paraId="2AA52A8E" w14:textId="77777777" w:rsidTr="0064439C">
        <w:trPr>
          <w:trHeight w:val="170"/>
        </w:trPr>
        <w:tc>
          <w:tcPr>
            <w:tcW w:w="1161" w:type="dxa"/>
            <w:noWrap/>
            <w:vAlign w:val="center"/>
            <w:hideMark/>
          </w:tcPr>
          <w:p w14:paraId="47FD611B"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0.1</w:t>
            </w:r>
          </w:p>
        </w:tc>
        <w:tc>
          <w:tcPr>
            <w:tcW w:w="893" w:type="dxa"/>
            <w:noWrap/>
            <w:vAlign w:val="bottom"/>
            <w:hideMark/>
          </w:tcPr>
          <w:p w14:paraId="5E831C3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38,975</w:t>
            </w:r>
          </w:p>
        </w:tc>
        <w:tc>
          <w:tcPr>
            <w:tcW w:w="633" w:type="dxa"/>
            <w:tcBorders>
              <w:top w:val="nil"/>
              <w:left w:val="nil"/>
              <w:bottom w:val="nil"/>
              <w:right w:val="nil"/>
            </w:tcBorders>
            <w:shd w:val="clear" w:color="auto" w:fill="auto"/>
            <w:noWrap/>
            <w:vAlign w:val="bottom"/>
          </w:tcPr>
          <w:p w14:paraId="66DDD71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6791BC9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5CFDA76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6.3 x 10</w:t>
            </w:r>
            <w:r w:rsidRPr="00F24D64">
              <w:rPr>
                <w:rFonts w:ascii="Helvetica" w:hAnsi="Helvetica" w:cs="Calibri"/>
                <w:color w:val="000000" w:themeColor="text1"/>
                <w:sz w:val="16"/>
                <w:szCs w:val="16"/>
                <w:vertAlign w:val="superscript"/>
              </w:rPr>
              <w:t>-7</w:t>
            </w:r>
          </w:p>
        </w:tc>
        <w:tc>
          <w:tcPr>
            <w:tcW w:w="863" w:type="dxa"/>
            <w:tcBorders>
              <w:top w:val="nil"/>
              <w:left w:val="nil"/>
              <w:bottom w:val="nil"/>
              <w:right w:val="nil"/>
            </w:tcBorders>
            <w:shd w:val="clear" w:color="auto" w:fill="auto"/>
            <w:noWrap/>
            <w:vAlign w:val="bottom"/>
          </w:tcPr>
          <w:p w14:paraId="0A0C087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0.90</w:t>
            </w:r>
          </w:p>
        </w:tc>
        <w:tc>
          <w:tcPr>
            <w:tcW w:w="893" w:type="dxa"/>
            <w:noWrap/>
            <w:vAlign w:val="bottom"/>
            <w:hideMark/>
          </w:tcPr>
          <w:p w14:paraId="0AAE76B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36594</w:t>
            </w:r>
          </w:p>
        </w:tc>
        <w:tc>
          <w:tcPr>
            <w:tcW w:w="633" w:type="dxa"/>
            <w:tcBorders>
              <w:top w:val="nil"/>
              <w:left w:val="nil"/>
              <w:bottom w:val="nil"/>
              <w:right w:val="nil"/>
            </w:tcBorders>
            <w:shd w:val="clear" w:color="auto" w:fill="auto"/>
            <w:noWrap/>
            <w:vAlign w:val="bottom"/>
          </w:tcPr>
          <w:p w14:paraId="620DBD2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441F27A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A406C3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5.7 x 10</w:t>
            </w:r>
            <w:r w:rsidRPr="00F24D64">
              <w:rPr>
                <w:rFonts w:ascii="Helvetica" w:hAnsi="Helvetica" w:cs="Calibri"/>
                <w:color w:val="000000" w:themeColor="text1"/>
                <w:sz w:val="16"/>
                <w:szCs w:val="16"/>
                <w:vertAlign w:val="superscript"/>
              </w:rPr>
              <w:t>-7</w:t>
            </w:r>
          </w:p>
        </w:tc>
        <w:tc>
          <w:tcPr>
            <w:tcW w:w="876" w:type="dxa"/>
            <w:tcBorders>
              <w:top w:val="nil"/>
              <w:left w:val="nil"/>
              <w:bottom w:val="nil"/>
              <w:right w:val="nil"/>
            </w:tcBorders>
            <w:shd w:val="clear" w:color="auto" w:fill="auto"/>
            <w:noWrap/>
            <w:vAlign w:val="bottom"/>
          </w:tcPr>
          <w:p w14:paraId="14841ED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0.91</w:t>
            </w:r>
          </w:p>
        </w:tc>
        <w:tc>
          <w:tcPr>
            <w:tcW w:w="893" w:type="dxa"/>
            <w:noWrap/>
            <w:vAlign w:val="bottom"/>
            <w:hideMark/>
          </w:tcPr>
          <w:p w14:paraId="2BA02C6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34571</w:t>
            </w:r>
          </w:p>
        </w:tc>
        <w:tc>
          <w:tcPr>
            <w:tcW w:w="633" w:type="dxa"/>
            <w:tcBorders>
              <w:top w:val="nil"/>
              <w:left w:val="nil"/>
              <w:bottom w:val="nil"/>
              <w:right w:val="nil"/>
            </w:tcBorders>
            <w:shd w:val="clear" w:color="auto" w:fill="auto"/>
            <w:noWrap/>
            <w:vAlign w:val="bottom"/>
          </w:tcPr>
          <w:p w14:paraId="3AD3F60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70936F5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1.7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6323714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3.4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61BCFF9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0.77</w:t>
            </w:r>
          </w:p>
        </w:tc>
      </w:tr>
      <w:tr w:rsidR="00E558BF" w:rsidRPr="00F24D64" w14:paraId="713C5177" w14:textId="77777777" w:rsidTr="0064439C">
        <w:trPr>
          <w:trHeight w:val="170"/>
        </w:trPr>
        <w:tc>
          <w:tcPr>
            <w:tcW w:w="1161" w:type="dxa"/>
            <w:noWrap/>
            <w:vAlign w:val="center"/>
            <w:hideMark/>
          </w:tcPr>
          <w:p w14:paraId="1D5E4B00"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0.2</w:t>
            </w:r>
          </w:p>
        </w:tc>
        <w:tc>
          <w:tcPr>
            <w:tcW w:w="893" w:type="dxa"/>
            <w:noWrap/>
            <w:vAlign w:val="bottom"/>
            <w:hideMark/>
          </w:tcPr>
          <w:p w14:paraId="4570086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58,330</w:t>
            </w:r>
          </w:p>
        </w:tc>
        <w:tc>
          <w:tcPr>
            <w:tcW w:w="633" w:type="dxa"/>
            <w:tcBorders>
              <w:top w:val="nil"/>
              <w:left w:val="nil"/>
              <w:bottom w:val="nil"/>
              <w:right w:val="nil"/>
            </w:tcBorders>
            <w:shd w:val="clear" w:color="auto" w:fill="auto"/>
            <w:noWrap/>
            <w:vAlign w:val="bottom"/>
          </w:tcPr>
          <w:p w14:paraId="76003E1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025B32A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FB2138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1.1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6DA4992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0.61</w:t>
            </w:r>
          </w:p>
        </w:tc>
        <w:tc>
          <w:tcPr>
            <w:tcW w:w="893" w:type="dxa"/>
            <w:noWrap/>
            <w:vAlign w:val="bottom"/>
            <w:hideMark/>
          </w:tcPr>
          <w:p w14:paraId="5E94866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55623</w:t>
            </w:r>
          </w:p>
        </w:tc>
        <w:tc>
          <w:tcPr>
            <w:tcW w:w="633" w:type="dxa"/>
            <w:tcBorders>
              <w:top w:val="nil"/>
              <w:left w:val="nil"/>
              <w:bottom w:val="nil"/>
              <w:right w:val="nil"/>
            </w:tcBorders>
            <w:shd w:val="clear" w:color="auto" w:fill="auto"/>
            <w:noWrap/>
            <w:vAlign w:val="bottom"/>
          </w:tcPr>
          <w:p w14:paraId="02F4BC1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01DF96D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79A9A41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7.9 x 10</w:t>
            </w:r>
            <w:r w:rsidRPr="00F24D64">
              <w:rPr>
                <w:rFonts w:ascii="Helvetica" w:hAnsi="Helvetica" w:cs="Calibri"/>
                <w:color w:val="000000" w:themeColor="text1"/>
                <w:sz w:val="16"/>
                <w:szCs w:val="16"/>
                <w:vertAlign w:val="superscript"/>
              </w:rPr>
              <w:t>-6</w:t>
            </w:r>
          </w:p>
        </w:tc>
        <w:tc>
          <w:tcPr>
            <w:tcW w:w="876" w:type="dxa"/>
            <w:tcBorders>
              <w:top w:val="nil"/>
              <w:left w:val="nil"/>
              <w:bottom w:val="nil"/>
              <w:right w:val="nil"/>
            </w:tcBorders>
            <w:shd w:val="clear" w:color="auto" w:fill="auto"/>
            <w:noWrap/>
            <w:vAlign w:val="bottom"/>
          </w:tcPr>
          <w:p w14:paraId="7C0836B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0.66</w:t>
            </w:r>
          </w:p>
        </w:tc>
        <w:tc>
          <w:tcPr>
            <w:tcW w:w="893" w:type="dxa"/>
            <w:noWrap/>
            <w:vAlign w:val="bottom"/>
            <w:hideMark/>
          </w:tcPr>
          <w:p w14:paraId="6227667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53535</w:t>
            </w:r>
          </w:p>
        </w:tc>
        <w:tc>
          <w:tcPr>
            <w:tcW w:w="633" w:type="dxa"/>
            <w:tcBorders>
              <w:top w:val="nil"/>
              <w:left w:val="nil"/>
              <w:bottom w:val="nil"/>
              <w:right w:val="nil"/>
            </w:tcBorders>
            <w:shd w:val="clear" w:color="auto" w:fill="auto"/>
            <w:noWrap/>
            <w:vAlign w:val="bottom"/>
          </w:tcPr>
          <w:p w14:paraId="1C91C8C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bottom w:val="nil"/>
              <w:right w:val="nil"/>
            </w:tcBorders>
            <w:shd w:val="clear" w:color="auto" w:fill="auto"/>
            <w:noWrap/>
            <w:vAlign w:val="bottom"/>
          </w:tcPr>
          <w:p w14:paraId="1FD152D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3C62D67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3.3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36C9A7E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0.37</w:t>
            </w:r>
          </w:p>
        </w:tc>
      </w:tr>
      <w:tr w:rsidR="00E558BF" w:rsidRPr="00F24D64" w14:paraId="1EEC09E8" w14:textId="77777777" w:rsidTr="0064439C">
        <w:trPr>
          <w:trHeight w:val="170"/>
        </w:trPr>
        <w:tc>
          <w:tcPr>
            <w:tcW w:w="1161" w:type="dxa"/>
            <w:noWrap/>
            <w:vAlign w:val="center"/>
            <w:hideMark/>
          </w:tcPr>
          <w:p w14:paraId="320E33AC"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0.3</w:t>
            </w:r>
          </w:p>
        </w:tc>
        <w:tc>
          <w:tcPr>
            <w:tcW w:w="893" w:type="dxa"/>
            <w:noWrap/>
            <w:vAlign w:val="bottom"/>
            <w:hideMark/>
          </w:tcPr>
          <w:p w14:paraId="65E1279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72,518</w:t>
            </w:r>
          </w:p>
        </w:tc>
        <w:tc>
          <w:tcPr>
            <w:tcW w:w="633" w:type="dxa"/>
            <w:tcBorders>
              <w:top w:val="nil"/>
              <w:left w:val="nil"/>
              <w:bottom w:val="nil"/>
              <w:right w:val="nil"/>
            </w:tcBorders>
            <w:shd w:val="clear" w:color="auto" w:fill="auto"/>
            <w:noWrap/>
            <w:vAlign w:val="bottom"/>
          </w:tcPr>
          <w:p w14:paraId="09B9EC4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nil"/>
              <w:right w:val="nil"/>
            </w:tcBorders>
            <w:shd w:val="clear" w:color="auto" w:fill="auto"/>
            <w:noWrap/>
            <w:vAlign w:val="bottom"/>
          </w:tcPr>
          <w:p w14:paraId="3CAB5B9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14E6190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7.7 x 10</w:t>
            </w:r>
            <w:r w:rsidRPr="00F24D64">
              <w:rPr>
                <w:rFonts w:ascii="Helvetica" w:hAnsi="Helvetica" w:cs="Calibri"/>
                <w:color w:val="000000" w:themeColor="text1"/>
                <w:sz w:val="16"/>
                <w:szCs w:val="16"/>
                <w:vertAlign w:val="superscript"/>
              </w:rPr>
              <w:t>-6</w:t>
            </w:r>
          </w:p>
        </w:tc>
        <w:tc>
          <w:tcPr>
            <w:tcW w:w="863" w:type="dxa"/>
            <w:tcBorders>
              <w:top w:val="nil"/>
              <w:left w:val="nil"/>
              <w:bottom w:val="nil"/>
              <w:right w:val="nil"/>
            </w:tcBorders>
            <w:shd w:val="clear" w:color="auto" w:fill="auto"/>
            <w:noWrap/>
            <w:vAlign w:val="bottom"/>
          </w:tcPr>
          <w:p w14:paraId="5A5B2BE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0.66</w:t>
            </w:r>
          </w:p>
        </w:tc>
        <w:tc>
          <w:tcPr>
            <w:tcW w:w="893" w:type="dxa"/>
            <w:noWrap/>
            <w:vAlign w:val="bottom"/>
            <w:hideMark/>
          </w:tcPr>
          <w:p w14:paraId="76B15C7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69907</w:t>
            </w:r>
          </w:p>
        </w:tc>
        <w:tc>
          <w:tcPr>
            <w:tcW w:w="633" w:type="dxa"/>
            <w:tcBorders>
              <w:top w:val="nil"/>
              <w:left w:val="nil"/>
              <w:bottom w:val="nil"/>
              <w:right w:val="nil"/>
            </w:tcBorders>
            <w:shd w:val="clear" w:color="auto" w:fill="auto"/>
            <w:noWrap/>
            <w:vAlign w:val="bottom"/>
          </w:tcPr>
          <w:p w14:paraId="0D354FF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bottom w:val="nil"/>
              <w:right w:val="nil"/>
            </w:tcBorders>
            <w:shd w:val="clear" w:color="auto" w:fill="auto"/>
            <w:noWrap/>
            <w:vAlign w:val="bottom"/>
          </w:tcPr>
          <w:p w14:paraId="5149B7F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1423FEB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 x 10</w:t>
            </w:r>
            <w:r w:rsidRPr="00F24D64">
              <w:rPr>
                <w:rFonts w:ascii="Helvetica" w:hAnsi="Helvetica" w:cs="Calibri"/>
                <w:color w:val="000000" w:themeColor="text1"/>
                <w:sz w:val="16"/>
                <w:szCs w:val="16"/>
                <w:vertAlign w:val="superscript"/>
              </w:rPr>
              <w:t>-6</w:t>
            </w:r>
          </w:p>
        </w:tc>
        <w:tc>
          <w:tcPr>
            <w:tcW w:w="876" w:type="dxa"/>
            <w:tcBorders>
              <w:top w:val="nil"/>
              <w:left w:val="nil"/>
              <w:bottom w:val="nil"/>
              <w:right w:val="nil"/>
            </w:tcBorders>
            <w:shd w:val="clear" w:color="auto" w:fill="auto"/>
            <w:noWrap/>
            <w:vAlign w:val="bottom"/>
          </w:tcPr>
          <w:p w14:paraId="43EE6BF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0.84</w:t>
            </w:r>
          </w:p>
        </w:tc>
        <w:tc>
          <w:tcPr>
            <w:tcW w:w="893" w:type="dxa"/>
            <w:noWrap/>
            <w:vAlign w:val="bottom"/>
            <w:hideMark/>
          </w:tcPr>
          <w:p w14:paraId="2CB1E91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68111</w:t>
            </w:r>
          </w:p>
        </w:tc>
        <w:tc>
          <w:tcPr>
            <w:tcW w:w="633" w:type="dxa"/>
            <w:tcBorders>
              <w:top w:val="nil"/>
              <w:left w:val="nil"/>
              <w:bottom w:val="nil"/>
              <w:right w:val="nil"/>
            </w:tcBorders>
            <w:shd w:val="clear" w:color="auto" w:fill="auto"/>
            <w:noWrap/>
            <w:vAlign w:val="bottom"/>
          </w:tcPr>
          <w:p w14:paraId="404897F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bottom w:val="nil"/>
              <w:right w:val="nil"/>
            </w:tcBorders>
            <w:shd w:val="clear" w:color="auto" w:fill="auto"/>
            <w:noWrap/>
            <w:vAlign w:val="bottom"/>
          </w:tcPr>
          <w:p w14:paraId="3BFB7CF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bottom w:val="nil"/>
              <w:right w:val="nil"/>
            </w:tcBorders>
            <w:shd w:val="clear" w:color="auto" w:fill="auto"/>
            <w:noWrap/>
            <w:vAlign w:val="bottom"/>
          </w:tcPr>
          <w:p w14:paraId="39F597C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4.8 x 10</w:t>
            </w:r>
            <w:r w:rsidRPr="00F24D64">
              <w:rPr>
                <w:rFonts w:ascii="Helvetica" w:hAnsi="Helvetica" w:cs="Calibri"/>
                <w:color w:val="000000" w:themeColor="text1"/>
                <w:sz w:val="16"/>
                <w:szCs w:val="16"/>
                <w:vertAlign w:val="superscript"/>
              </w:rPr>
              <w:t>-5</w:t>
            </w:r>
          </w:p>
        </w:tc>
        <w:tc>
          <w:tcPr>
            <w:tcW w:w="863" w:type="dxa"/>
            <w:tcBorders>
              <w:top w:val="nil"/>
              <w:left w:val="nil"/>
              <w:bottom w:val="nil"/>
              <w:right w:val="nil"/>
            </w:tcBorders>
            <w:shd w:val="clear" w:color="auto" w:fill="auto"/>
            <w:noWrap/>
            <w:vAlign w:val="bottom"/>
          </w:tcPr>
          <w:p w14:paraId="1DCB64F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0.28</w:t>
            </w:r>
          </w:p>
        </w:tc>
      </w:tr>
      <w:tr w:rsidR="00E558BF" w:rsidRPr="00F24D64" w14:paraId="669C1262" w14:textId="77777777" w:rsidTr="0064439C">
        <w:trPr>
          <w:trHeight w:val="170"/>
        </w:trPr>
        <w:tc>
          <w:tcPr>
            <w:tcW w:w="1161" w:type="dxa"/>
            <w:noWrap/>
            <w:vAlign w:val="center"/>
            <w:hideMark/>
          </w:tcPr>
          <w:p w14:paraId="6044BE07"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0.4</w:t>
            </w:r>
          </w:p>
        </w:tc>
        <w:tc>
          <w:tcPr>
            <w:tcW w:w="893" w:type="dxa"/>
            <w:noWrap/>
            <w:vAlign w:val="bottom"/>
            <w:hideMark/>
          </w:tcPr>
          <w:p w14:paraId="483B0DF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83,813</w:t>
            </w:r>
          </w:p>
        </w:tc>
        <w:tc>
          <w:tcPr>
            <w:tcW w:w="633" w:type="dxa"/>
            <w:tcBorders>
              <w:top w:val="nil"/>
              <w:left w:val="nil"/>
              <w:right w:val="nil"/>
            </w:tcBorders>
            <w:shd w:val="clear" w:color="auto" w:fill="auto"/>
            <w:noWrap/>
            <w:vAlign w:val="bottom"/>
          </w:tcPr>
          <w:p w14:paraId="1C93035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right w:val="nil"/>
            </w:tcBorders>
            <w:shd w:val="clear" w:color="auto" w:fill="auto"/>
            <w:noWrap/>
            <w:vAlign w:val="bottom"/>
          </w:tcPr>
          <w:p w14:paraId="4EF3CED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991" w:type="dxa"/>
            <w:tcBorders>
              <w:top w:val="nil"/>
              <w:left w:val="nil"/>
              <w:right w:val="nil"/>
            </w:tcBorders>
            <w:shd w:val="clear" w:color="auto" w:fill="auto"/>
            <w:noWrap/>
            <w:vAlign w:val="bottom"/>
          </w:tcPr>
          <w:p w14:paraId="7A52C45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6.9 x 10</w:t>
            </w:r>
            <w:r w:rsidRPr="00F24D64">
              <w:rPr>
                <w:rFonts w:ascii="Helvetica" w:hAnsi="Helvetica" w:cs="Calibri"/>
                <w:color w:val="000000" w:themeColor="text1"/>
                <w:sz w:val="16"/>
                <w:szCs w:val="16"/>
                <w:vertAlign w:val="superscript"/>
              </w:rPr>
              <w:t>-6</w:t>
            </w:r>
          </w:p>
        </w:tc>
        <w:tc>
          <w:tcPr>
            <w:tcW w:w="863" w:type="dxa"/>
            <w:tcBorders>
              <w:top w:val="nil"/>
              <w:left w:val="nil"/>
              <w:right w:val="nil"/>
            </w:tcBorders>
            <w:shd w:val="clear" w:color="auto" w:fill="auto"/>
            <w:noWrap/>
            <w:vAlign w:val="bottom"/>
          </w:tcPr>
          <w:p w14:paraId="54439E0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0.68</w:t>
            </w:r>
          </w:p>
        </w:tc>
        <w:tc>
          <w:tcPr>
            <w:tcW w:w="893" w:type="dxa"/>
            <w:noWrap/>
            <w:vAlign w:val="bottom"/>
            <w:hideMark/>
          </w:tcPr>
          <w:p w14:paraId="4111D9E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81115</w:t>
            </w:r>
          </w:p>
        </w:tc>
        <w:tc>
          <w:tcPr>
            <w:tcW w:w="633" w:type="dxa"/>
            <w:tcBorders>
              <w:top w:val="nil"/>
              <w:left w:val="nil"/>
              <w:right w:val="nil"/>
            </w:tcBorders>
            <w:shd w:val="clear" w:color="auto" w:fill="auto"/>
            <w:noWrap/>
            <w:vAlign w:val="bottom"/>
          </w:tcPr>
          <w:p w14:paraId="64E0E2E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991" w:type="dxa"/>
            <w:tcBorders>
              <w:top w:val="nil"/>
              <w:left w:val="nil"/>
              <w:right w:val="nil"/>
            </w:tcBorders>
            <w:shd w:val="clear" w:color="auto" w:fill="auto"/>
            <w:noWrap/>
            <w:vAlign w:val="bottom"/>
          </w:tcPr>
          <w:p w14:paraId="226CD6E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right w:val="nil"/>
            </w:tcBorders>
            <w:shd w:val="clear" w:color="auto" w:fill="auto"/>
            <w:noWrap/>
            <w:vAlign w:val="bottom"/>
          </w:tcPr>
          <w:p w14:paraId="447C93B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3.7 x 10</w:t>
            </w:r>
            <w:r w:rsidRPr="00F24D64">
              <w:rPr>
                <w:rFonts w:ascii="Helvetica" w:hAnsi="Helvetica" w:cs="Calibri"/>
                <w:color w:val="000000" w:themeColor="text1"/>
                <w:sz w:val="16"/>
                <w:szCs w:val="16"/>
                <w:vertAlign w:val="superscript"/>
              </w:rPr>
              <w:t>-7</w:t>
            </w:r>
          </w:p>
        </w:tc>
        <w:tc>
          <w:tcPr>
            <w:tcW w:w="876" w:type="dxa"/>
            <w:tcBorders>
              <w:top w:val="nil"/>
              <w:left w:val="nil"/>
              <w:right w:val="nil"/>
            </w:tcBorders>
            <w:shd w:val="clear" w:color="auto" w:fill="auto"/>
            <w:noWrap/>
            <w:vAlign w:val="bottom"/>
          </w:tcPr>
          <w:p w14:paraId="7A3A9CE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0.92</w:t>
            </w:r>
          </w:p>
        </w:tc>
        <w:tc>
          <w:tcPr>
            <w:tcW w:w="893" w:type="dxa"/>
            <w:noWrap/>
            <w:vAlign w:val="bottom"/>
            <w:hideMark/>
          </w:tcPr>
          <w:p w14:paraId="35A14AB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79566</w:t>
            </w:r>
          </w:p>
        </w:tc>
        <w:tc>
          <w:tcPr>
            <w:tcW w:w="633" w:type="dxa"/>
            <w:tcBorders>
              <w:top w:val="nil"/>
              <w:left w:val="nil"/>
              <w:right w:val="nil"/>
            </w:tcBorders>
            <w:shd w:val="clear" w:color="auto" w:fill="auto"/>
            <w:noWrap/>
            <w:vAlign w:val="bottom"/>
          </w:tcPr>
          <w:p w14:paraId="07BB31F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right w:val="nil"/>
            </w:tcBorders>
            <w:shd w:val="clear" w:color="auto" w:fill="auto"/>
            <w:noWrap/>
            <w:vAlign w:val="bottom"/>
          </w:tcPr>
          <w:p w14:paraId="33784CA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right w:val="nil"/>
            </w:tcBorders>
            <w:shd w:val="clear" w:color="auto" w:fill="auto"/>
            <w:noWrap/>
            <w:vAlign w:val="bottom"/>
          </w:tcPr>
          <w:p w14:paraId="2922B6C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4.1 x 10</w:t>
            </w:r>
            <w:r w:rsidRPr="00F24D64">
              <w:rPr>
                <w:rFonts w:ascii="Helvetica" w:hAnsi="Helvetica" w:cs="Calibri"/>
                <w:color w:val="000000" w:themeColor="text1"/>
                <w:sz w:val="16"/>
                <w:szCs w:val="16"/>
                <w:vertAlign w:val="superscript"/>
              </w:rPr>
              <w:t>-5</w:t>
            </w:r>
          </w:p>
        </w:tc>
        <w:tc>
          <w:tcPr>
            <w:tcW w:w="863" w:type="dxa"/>
            <w:tcBorders>
              <w:top w:val="nil"/>
              <w:left w:val="nil"/>
              <w:right w:val="nil"/>
            </w:tcBorders>
            <w:shd w:val="clear" w:color="auto" w:fill="auto"/>
            <w:noWrap/>
            <w:vAlign w:val="bottom"/>
          </w:tcPr>
          <w:p w14:paraId="33C9FA8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0.32</w:t>
            </w:r>
          </w:p>
        </w:tc>
      </w:tr>
      <w:tr w:rsidR="00E558BF" w:rsidRPr="00F24D64" w14:paraId="5A6BC523" w14:textId="77777777" w:rsidTr="0064439C">
        <w:trPr>
          <w:trHeight w:val="170"/>
        </w:trPr>
        <w:tc>
          <w:tcPr>
            <w:tcW w:w="1161" w:type="dxa"/>
            <w:tcBorders>
              <w:bottom w:val="single" w:sz="4" w:space="0" w:color="auto"/>
            </w:tcBorders>
            <w:noWrap/>
            <w:vAlign w:val="center"/>
            <w:hideMark/>
          </w:tcPr>
          <w:p w14:paraId="0C7A2C8C"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0.5</w:t>
            </w:r>
          </w:p>
        </w:tc>
        <w:tc>
          <w:tcPr>
            <w:tcW w:w="893" w:type="dxa"/>
            <w:tcBorders>
              <w:bottom w:val="single" w:sz="4" w:space="0" w:color="auto"/>
            </w:tcBorders>
            <w:noWrap/>
            <w:vAlign w:val="bottom"/>
            <w:hideMark/>
          </w:tcPr>
          <w:p w14:paraId="460B9C6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92,480</w:t>
            </w:r>
          </w:p>
        </w:tc>
        <w:tc>
          <w:tcPr>
            <w:tcW w:w="633" w:type="dxa"/>
            <w:tcBorders>
              <w:top w:val="nil"/>
              <w:left w:val="nil"/>
              <w:bottom w:val="single" w:sz="4" w:space="0" w:color="auto"/>
              <w:right w:val="nil"/>
            </w:tcBorders>
            <w:shd w:val="clear" w:color="auto" w:fill="auto"/>
            <w:noWrap/>
            <w:vAlign w:val="bottom"/>
          </w:tcPr>
          <w:p w14:paraId="467BCEF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single" w:sz="4" w:space="0" w:color="auto"/>
              <w:right w:val="nil"/>
            </w:tcBorders>
            <w:shd w:val="clear" w:color="auto" w:fill="auto"/>
            <w:noWrap/>
            <w:vAlign w:val="bottom"/>
          </w:tcPr>
          <w:p w14:paraId="16BFD8B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991" w:type="dxa"/>
            <w:tcBorders>
              <w:top w:val="nil"/>
              <w:left w:val="nil"/>
              <w:bottom w:val="single" w:sz="4" w:space="0" w:color="auto"/>
              <w:right w:val="nil"/>
            </w:tcBorders>
            <w:shd w:val="clear" w:color="auto" w:fill="auto"/>
            <w:noWrap/>
            <w:vAlign w:val="bottom"/>
          </w:tcPr>
          <w:p w14:paraId="58EA799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8.8 x 10</w:t>
            </w:r>
            <w:r w:rsidRPr="00F24D64">
              <w:rPr>
                <w:rFonts w:ascii="Helvetica" w:hAnsi="Helvetica" w:cs="Calibri"/>
                <w:color w:val="000000" w:themeColor="text1"/>
                <w:sz w:val="16"/>
                <w:szCs w:val="16"/>
                <w:vertAlign w:val="superscript"/>
              </w:rPr>
              <w:t>-6</w:t>
            </w:r>
          </w:p>
        </w:tc>
        <w:tc>
          <w:tcPr>
            <w:tcW w:w="863" w:type="dxa"/>
            <w:tcBorders>
              <w:top w:val="nil"/>
              <w:left w:val="nil"/>
              <w:bottom w:val="single" w:sz="4" w:space="0" w:color="auto"/>
              <w:right w:val="nil"/>
            </w:tcBorders>
            <w:shd w:val="clear" w:color="auto" w:fill="auto"/>
            <w:noWrap/>
            <w:vAlign w:val="bottom"/>
          </w:tcPr>
          <w:p w14:paraId="36467E4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0.64</w:t>
            </w:r>
          </w:p>
        </w:tc>
        <w:tc>
          <w:tcPr>
            <w:tcW w:w="893" w:type="dxa"/>
            <w:tcBorders>
              <w:bottom w:val="single" w:sz="4" w:space="0" w:color="auto"/>
            </w:tcBorders>
            <w:noWrap/>
            <w:vAlign w:val="bottom"/>
            <w:hideMark/>
          </w:tcPr>
          <w:p w14:paraId="4967320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89911</w:t>
            </w:r>
          </w:p>
        </w:tc>
        <w:tc>
          <w:tcPr>
            <w:tcW w:w="633" w:type="dxa"/>
            <w:tcBorders>
              <w:top w:val="nil"/>
              <w:left w:val="nil"/>
              <w:bottom w:val="single" w:sz="4" w:space="0" w:color="auto"/>
              <w:right w:val="nil"/>
            </w:tcBorders>
            <w:shd w:val="clear" w:color="auto" w:fill="auto"/>
            <w:noWrap/>
            <w:vAlign w:val="bottom"/>
          </w:tcPr>
          <w:p w14:paraId="16F6EDE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991" w:type="dxa"/>
            <w:tcBorders>
              <w:top w:val="nil"/>
              <w:left w:val="nil"/>
              <w:bottom w:val="single" w:sz="4" w:space="0" w:color="auto"/>
              <w:right w:val="nil"/>
            </w:tcBorders>
            <w:shd w:val="clear" w:color="auto" w:fill="auto"/>
            <w:noWrap/>
            <w:vAlign w:val="bottom"/>
          </w:tcPr>
          <w:p w14:paraId="1A120CC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991" w:type="dxa"/>
            <w:tcBorders>
              <w:top w:val="nil"/>
              <w:left w:val="nil"/>
              <w:bottom w:val="single" w:sz="4" w:space="0" w:color="auto"/>
              <w:right w:val="nil"/>
            </w:tcBorders>
            <w:shd w:val="clear" w:color="auto" w:fill="auto"/>
            <w:noWrap/>
            <w:vAlign w:val="bottom"/>
          </w:tcPr>
          <w:p w14:paraId="41807E1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2.9 x 10</w:t>
            </w:r>
            <w:r w:rsidRPr="00F24D64">
              <w:rPr>
                <w:rFonts w:ascii="Helvetica" w:hAnsi="Helvetica" w:cs="Calibri"/>
                <w:color w:val="000000" w:themeColor="text1"/>
                <w:sz w:val="16"/>
                <w:szCs w:val="16"/>
                <w:vertAlign w:val="superscript"/>
              </w:rPr>
              <w:t>-6</w:t>
            </w:r>
          </w:p>
        </w:tc>
        <w:tc>
          <w:tcPr>
            <w:tcW w:w="876" w:type="dxa"/>
            <w:tcBorders>
              <w:top w:val="nil"/>
              <w:left w:val="nil"/>
              <w:bottom w:val="single" w:sz="4" w:space="0" w:color="auto"/>
              <w:right w:val="nil"/>
            </w:tcBorders>
            <w:shd w:val="clear" w:color="auto" w:fill="auto"/>
            <w:noWrap/>
            <w:vAlign w:val="bottom"/>
          </w:tcPr>
          <w:p w14:paraId="7973003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0.79</w:t>
            </w:r>
          </w:p>
        </w:tc>
        <w:tc>
          <w:tcPr>
            <w:tcW w:w="893" w:type="dxa"/>
            <w:tcBorders>
              <w:bottom w:val="single" w:sz="4" w:space="0" w:color="auto"/>
            </w:tcBorders>
            <w:noWrap/>
            <w:vAlign w:val="bottom"/>
            <w:hideMark/>
          </w:tcPr>
          <w:p w14:paraId="4BDD1EF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88794</w:t>
            </w:r>
          </w:p>
        </w:tc>
        <w:tc>
          <w:tcPr>
            <w:tcW w:w="633" w:type="dxa"/>
            <w:tcBorders>
              <w:top w:val="nil"/>
              <w:left w:val="nil"/>
              <w:bottom w:val="single" w:sz="4" w:space="0" w:color="auto"/>
              <w:right w:val="nil"/>
            </w:tcBorders>
            <w:shd w:val="clear" w:color="auto" w:fill="auto"/>
            <w:noWrap/>
            <w:vAlign w:val="bottom"/>
          </w:tcPr>
          <w:p w14:paraId="7CF9DED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991" w:type="dxa"/>
            <w:tcBorders>
              <w:top w:val="nil"/>
              <w:left w:val="nil"/>
              <w:bottom w:val="single" w:sz="4" w:space="0" w:color="auto"/>
              <w:right w:val="nil"/>
            </w:tcBorders>
            <w:shd w:val="clear" w:color="auto" w:fill="auto"/>
            <w:noWrap/>
            <w:vAlign w:val="bottom"/>
          </w:tcPr>
          <w:p w14:paraId="18E6DAA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-2</w:t>
            </w:r>
          </w:p>
        </w:tc>
        <w:tc>
          <w:tcPr>
            <w:tcW w:w="991" w:type="dxa"/>
            <w:tcBorders>
              <w:top w:val="nil"/>
              <w:left w:val="nil"/>
              <w:bottom w:val="single" w:sz="4" w:space="0" w:color="auto"/>
              <w:right w:val="nil"/>
            </w:tcBorders>
            <w:shd w:val="clear" w:color="auto" w:fill="auto"/>
            <w:noWrap/>
            <w:vAlign w:val="bottom"/>
          </w:tcPr>
          <w:p w14:paraId="6B5E74D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3.0 x 10</w:t>
            </w:r>
            <w:r w:rsidRPr="00F24D64">
              <w:rPr>
                <w:rFonts w:ascii="Helvetica" w:hAnsi="Helvetica" w:cs="Calibri"/>
                <w:color w:val="000000" w:themeColor="text1"/>
                <w:sz w:val="16"/>
                <w:szCs w:val="16"/>
                <w:vertAlign w:val="superscript"/>
              </w:rPr>
              <w:t>-5</w:t>
            </w:r>
          </w:p>
        </w:tc>
        <w:tc>
          <w:tcPr>
            <w:tcW w:w="863" w:type="dxa"/>
            <w:tcBorders>
              <w:top w:val="nil"/>
              <w:left w:val="nil"/>
              <w:bottom w:val="single" w:sz="4" w:space="0" w:color="auto"/>
              <w:right w:val="nil"/>
            </w:tcBorders>
            <w:shd w:val="clear" w:color="auto" w:fill="auto"/>
            <w:noWrap/>
            <w:vAlign w:val="bottom"/>
          </w:tcPr>
          <w:p w14:paraId="21B5E70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0.39</w:t>
            </w:r>
          </w:p>
        </w:tc>
      </w:tr>
    </w:tbl>
    <w:p w14:paraId="7376BD42" w14:textId="77777777" w:rsidR="00E558BF" w:rsidRPr="00F24D64" w:rsidRDefault="00E558BF" w:rsidP="00E558BF">
      <w:pPr>
        <w:rPr>
          <w:rFonts w:ascii="Helvetica Neue" w:hAnsi="Helvetica Neue"/>
          <w:b/>
          <w:color w:val="000000" w:themeColor="text1"/>
          <w:sz w:val="22"/>
          <w:szCs w:val="22"/>
        </w:rPr>
      </w:pPr>
    </w:p>
    <w:p w14:paraId="2D477C3F" w14:textId="77777777" w:rsidR="00E558BF" w:rsidRPr="00F24D64" w:rsidRDefault="00E558BF" w:rsidP="00E558BF">
      <w:pPr>
        <w:rPr>
          <w:b/>
          <w:color w:val="000000" w:themeColor="text1"/>
          <w:sz w:val="22"/>
          <w:szCs w:val="22"/>
        </w:rPr>
      </w:pPr>
      <w:r w:rsidRPr="00F24D64">
        <w:rPr>
          <w:b/>
          <w:color w:val="000000" w:themeColor="text1"/>
          <w:sz w:val="22"/>
          <w:szCs w:val="22"/>
        </w:rPr>
        <w:t>B</w:t>
      </w:r>
    </w:p>
    <w:tbl>
      <w:tblPr>
        <w:tblStyle w:val="Tabelraster"/>
        <w:tblW w:w="1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278"/>
        <w:gridCol w:w="729"/>
        <w:gridCol w:w="1141"/>
        <w:gridCol w:w="1141"/>
        <w:gridCol w:w="996"/>
        <w:gridCol w:w="729"/>
        <w:gridCol w:w="1141"/>
        <w:gridCol w:w="1141"/>
        <w:gridCol w:w="996"/>
        <w:gridCol w:w="729"/>
        <w:gridCol w:w="1141"/>
        <w:gridCol w:w="1141"/>
        <w:gridCol w:w="996"/>
      </w:tblGrid>
      <w:tr w:rsidR="00E558BF" w:rsidRPr="00F24D64" w14:paraId="179A4211" w14:textId="77777777" w:rsidTr="0064439C">
        <w:trPr>
          <w:trHeight w:val="170"/>
        </w:trPr>
        <w:tc>
          <w:tcPr>
            <w:tcW w:w="987" w:type="dxa"/>
            <w:tcBorders>
              <w:top w:val="single" w:sz="4" w:space="0" w:color="auto"/>
            </w:tcBorders>
            <w:noWrap/>
            <w:vAlign w:val="center"/>
          </w:tcPr>
          <w:p w14:paraId="2A764CB0" w14:textId="77777777" w:rsidR="00E558BF" w:rsidRPr="00F24D64" w:rsidRDefault="00E558BF" w:rsidP="0064439C">
            <w:pPr>
              <w:rPr>
                <w:rFonts w:ascii="Helvetica" w:hAnsi="Helvetica"/>
                <w:b/>
                <w:color w:val="000000" w:themeColor="text1"/>
                <w:sz w:val="16"/>
                <w:szCs w:val="16"/>
              </w:rPr>
            </w:pPr>
          </w:p>
        </w:tc>
        <w:tc>
          <w:tcPr>
            <w:tcW w:w="1278" w:type="dxa"/>
            <w:tcBorders>
              <w:top w:val="single" w:sz="4" w:space="0" w:color="auto"/>
            </w:tcBorders>
            <w:noWrap/>
            <w:vAlign w:val="center"/>
          </w:tcPr>
          <w:p w14:paraId="1768C093" w14:textId="77777777" w:rsidR="00E558BF" w:rsidRPr="00F24D64" w:rsidRDefault="00E558BF" w:rsidP="0064439C">
            <w:pPr>
              <w:rPr>
                <w:rFonts w:ascii="Helvetica" w:hAnsi="Helvetica"/>
                <w:b/>
                <w:color w:val="000000" w:themeColor="text1"/>
                <w:sz w:val="16"/>
                <w:szCs w:val="16"/>
              </w:rPr>
            </w:pPr>
          </w:p>
        </w:tc>
        <w:tc>
          <w:tcPr>
            <w:tcW w:w="12021" w:type="dxa"/>
            <w:gridSpan w:val="12"/>
            <w:tcBorders>
              <w:top w:val="single" w:sz="4" w:space="0" w:color="auto"/>
            </w:tcBorders>
            <w:noWrap/>
            <w:vAlign w:val="center"/>
          </w:tcPr>
          <w:p w14:paraId="28B08991"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Target dataset</w:t>
            </w:r>
          </w:p>
        </w:tc>
      </w:tr>
      <w:tr w:rsidR="00E558BF" w:rsidRPr="00F24D64" w14:paraId="17D615CB" w14:textId="77777777" w:rsidTr="0064439C">
        <w:trPr>
          <w:trHeight w:val="170"/>
        </w:trPr>
        <w:tc>
          <w:tcPr>
            <w:tcW w:w="987" w:type="dxa"/>
            <w:noWrap/>
            <w:vAlign w:val="center"/>
            <w:hideMark/>
          </w:tcPr>
          <w:p w14:paraId="13E5371B" w14:textId="77777777" w:rsidR="00E558BF" w:rsidRPr="00F24D64" w:rsidRDefault="00E558BF" w:rsidP="0064439C">
            <w:pPr>
              <w:rPr>
                <w:rFonts w:ascii="Helvetica" w:hAnsi="Helvetica"/>
                <w:b/>
                <w:color w:val="000000" w:themeColor="text1"/>
                <w:sz w:val="16"/>
                <w:szCs w:val="16"/>
              </w:rPr>
            </w:pPr>
          </w:p>
        </w:tc>
        <w:tc>
          <w:tcPr>
            <w:tcW w:w="1278" w:type="dxa"/>
            <w:noWrap/>
            <w:vAlign w:val="center"/>
            <w:hideMark/>
          </w:tcPr>
          <w:p w14:paraId="5B7FD1BC" w14:textId="77777777" w:rsidR="00E558BF" w:rsidRPr="00F24D64" w:rsidRDefault="00E558BF" w:rsidP="0064439C">
            <w:pPr>
              <w:rPr>
                <w:rFonts w:ascii="Helvetica" w:hAnsi="Helvetica"/>
                <w:b/>
                <w:color w:val="000000" w:themeColor="text1"/>
                <w:sz w:val="16"/>
                <w:szCs w:val="16"/>
              </w:rPr>
            </w:pPr>
          </w:p>
        </w:tc>
        <w:tc>
          <w:tcPr>
            <w:tcW w:w="4007" w:type="dxa"/>
            <w:gridSpan w:val="4"/>
            <w:noWrap/>
            <w:vAlign w:val="center"/>
            <w:hideMark/>
          </w:tcPr>
          <w:p w14:paraId="519E0BB6"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All Epilepsy</w:t>
            </w:r>
          </w:p>
        </w:tc>
        <w:tc>
          <w:tcPr>
            <w:tcW w:w="4007" w:type="dxa"/>
            <w:gridSpan w:val="4"/>
            <w:noWrap/>
            <w:vAlign w:val="center"/>
            <w:hideMark/>
          </w:tcPr>
          <w:p w14:paraId="37342CF8"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Focal Epilepsy</w:t>
            </w:r>
          </w:p>
        </w:tc>
        <w:tc>
          <w:tcPr>
            <w:tcW w:w="4007" w:type="dxa"/>
            <w:gridSpan w:val="4"/>
            <w:noWrap/>
            <w:vAlign w:val="center"/>
            <w:hideMark/>
          </w:tcPr>
          <w:p w14:paraId="67ADF67D"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Generalized Epilepsy</w:t>
            </w:r>
          </w:p>
        </w:tc>
      </w:tr>
      <w:tr w:rsidR="00E558BF" w:rsidRPr="00F24D64" w14:paraId="4F629B9C" w14:textId="77777777" w:rsidTr="0064439C">
        <w:trPr>
          <w:trHeight w:val="170"/>
        </w:trPr>
        <w:tc>
          <w:tcPr>
            <w:tcW w:w="987" w:type="dxa"/>
            <w:tcBorders>
              <w:bottom w:val="single" w:sz="4" w:space="0" w:color="auto"/>
            </w:tcBorders>
            <w:noWrap/>
            <w:vAlign w:val="center"/>
            <w:hideMark/>
          </w:tcPr>
          <w:p w14:paraId="0B0ED44E"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r w:rsidRPr="00F24D64">
              <w:rPr>
                <w:rFonts w:ascii="Helvetica" w:hAnsi="Helvetica"/>
                <w:b/>
                <w:color w:val="000000" w:themeColor="text1"/>
                <w:sz w:val="16"/>
                <w:szCs w:val="16"/>
                <w:vertAlign w:val="subscript"/>
              </w:rPr>
              <w:t>T</w:t>
            </w:r>
          </w:p>
        </w:tc>
        <w:tc>
          <w:tcPr>
            <w:tcW w:w="1278" w:type="dxa"/>
            <w:tcBorders>
              <w:bottom w:val="single" w:sz="4" w:space="0" w:color="auto"/>
            </w:tcBorders>
            <w:noWrap/>
            <w:vAlign w:val="center"/>
            <w:hideMark/>
          </w:tcPr>
          <w:p w14:paraId="52F379B8"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SNPs</w:t>
            </w:r>
          </w:p>
        </w:tc>
        <w:tc>
          <w:tcPr>
            <w:tcW w:w="729" w:type="dxa"/>
            <w:tcBorders>
              <w:bottom w:val="single" w:sz="4" w:space="0" w:color="auto"/>
            </w:tcBorders>
            <w:noWrap/>
            <w:vAlign w:val="center"/>
            <w:hideMark/>
          </w:tcPr>
          <w:p w14:paraId="61916953"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1141" w:type="dxa"/>
            <w:tcBorders>
              <w:bottom w:val="single" w:sz="4" w:space="0" w:color="auto"/>
            </w:tcBorders>
            <w:noWrap/>
            <w:vAlign w:val="center"/>
            <w:hideMark/>
          </w:tcPr>
          <w:p w14:paraId="22827B0F"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1141" w:type="dxa"/>
            <w:tcBorders>
              <w:bottom w:val="single" w:sz="4" w:space="0" w:color="auto"/>
            </w:tcBorders>
            <w:noWrap/>
            <w:vAlign w:val="center"/>
            <w:hideMark/>
          </w:tcPr>
          <w:p w14:paraId="02B7A321"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996" w:type="dxa"/>
            <w:tcBorders>
              <w:bottom w:val="single" w:sz="4" w:space="0" w:color="auto"/>
            </w:tcBorders>
            <w:noWrap/>
            <w:vAlign w:val="center"/>
            <w:hideMark/>
          </w:tcPr>
          <w:p w14:paraId="59F9D0B3"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c>
          <w:tcPr>
            <w:tcW w:w="729" w:type="dxa"/>
            <w:tcBorders>
              <w:bottom w:val="single" w:sz="4" w:space="0" w:color="auto"/>
            </w:tcBorders>
            <w:noWrap/>
            <w:vAlign w:val="center"/>
            <w:hideMark/>
          </w:tcPr>
          <w:p w14:paraId="5FC84735"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1141" w:type="dxa"/>
            <w:tcBorders>
              <w:bottom w:val="single" w:sz="4" w:space="0" w:color="auto"/>
            </w:tcBorders>
            <w:noWrap/>
            <w:vAlign w:val="center"/>
            <w:hideMark/>
          </w:tcPr>
          <w:p w14:paraId="2160A77A"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1141" w:type="dxa"/>
            <w:tcBorders>
              <w:bottom w:val="single" w:sz="4" w:space="0" w:color="auto"/>
            </w:tcBorders>
            <w:noWrap/>
            <w:vAlign w:val="center"/>
            <w:hideMark/>
          </w:tcPr>
          <w:p w14:paraId="1405CA64"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996" w:type="dxa"/>
            <w:tcBorders>
              <w:bottom w:val="single" w:sz="4" w:space="0" w:color="auto"/>
            </w:tcBorders>
            <w:noWrap/>
            <w:vAlign w:val="center"/>
            <w:hideMark/>
          </w:tcPr>
          <w:p w14:paraId="3D32145A"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c>
          <w:tcPr>
            <w:tcW w:w="729" w:type="dxa"/>
            <w:tcBorders>
              <w:bottom w:val="single" w:sz="4" w:space="0" w:color="auto"/>
            </w:tcBorders>
            <w:noWrap/>
            <w:vAlign w:val="center"/>
            <w:hideMark/>
          </w:tcPr>
          <w:p w14:paraId="4543991C"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OR</w:t>
            </w:r>
          </w:p>
        </w:tc>
        <w:tc>
          <w:tcPr>
            <w:tcW w:w="1141" w:type="dxa"/>
            <w:tcBorders>
              <w:bottom w:val="single" w:sz="4" w:space="0" w:color="auto"/>
            </w:tcBorders>
            <w:noWrap/>
            <w:vAlign w:val="center"/>
            <w:hideMark/>
          </w:tcPr>
          <w:p w14:paraId="4D55ADE6"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se</w:t>
            </w:r>
          </w:p>
        </w:tc>
        <w:tc>
          <w:tcPr>
            <w:tcW w:w="1141" w:type="dxa"/>
            <w:tcBorders>
              <w:bottom w:val="single" w:sz="4" w:space="0" w:color="auto"/>
            </w:tcBorders>
            <w:noWrap/>
            <w:vAlign w:val="center"/>
            <w:hideMark/>
          </w:tcPr>
          <w:p w14:paraId="6AFD2B84"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Delta R</w:t>
            </w:r>
            <w:r w:rsidRPr="00F24D64">
              <w:rPr>
                <w:rFonts w:ascii="Helvetica" w:hAnsi="Helvetica"/>
                <w:b/>
                <w:color w:val="000000" w:themeColor="text1"/>
                <w:sz w:val="16"/>
                <w:szCs w:val="16"/>
                <w:vertAlign w:val="superscript"/>
              </w:rPr>
              <w:t>2</w:t>
            </w:r>
          </w:p>
        </w:tc>
        <w:tc>
          <w:tcPr>
            <w:tcW w:w="996" w:type="dxa"/>
            <w:tcBorders>
              <w:bottom w:val="single" w:sz="4" w:space="0" w:color="auto"/>
            </w:tcBorders>
            <w:noWrap/>
            <w:vAlign w:val="center"/>
            <w:hideMark/>
          </w:tcPr>
          <w:p w14:paraId="0D7B546D" w14:textId="77777777" w:rsidR="00E558BF" w:rsidRPr="00F24D64" w:rsidRDefault="00E558BF" w:rsidP="0064439C">
            <w:pPr>
              <w:rPr>
                <w:rFonts w:ascii="Helvetica" w:hAnsi="Helvetica"/>
                <w:b/>
                <w:color w:val="000000" w:themeColor="text1"/>
                <w:sz w:val="16"/>
                <w:szCs w:val="16"/>
              </w:rPr>
            </w:pPr>
            <w:r w:rsidRPr="00F24D64">
              <w:rPr>
                <w:rFonts w:ascii="Helvetica" w:hAnsi="Helvetica"/>
                <w:b/>
                <w:color w:val="000000" w:themeColor="text1"/>
                <w:sz w:val="16"/>
                <w:szCs w:val="16"/>
              </w:rPr>
              <w:t>p</w:t>
            </w:r>
          </w:p>
        </w:tc>
      </w:tr>
      <w:tr w:rsidR="00E558BF" w:rsidRPr="00F24D64" w14:paraId="7717BABD" w14:textId="77777777" w:rsidTr="0064439C">
        <w:trPr>
          <w:trHeight w:val="170"/>
        </w:trPr>
        <w:tc>
          <w:tcPr>
            <w:tcW w:w="987" w:type="dxa"/>
            <w:tcBorders>
              <w:top w:val="single" w:sz="4" w:space="0" w:color="auto"/>
            </w:tcBorders>
            <w:noWrap/>
            <w:vAlign w:val="center"/>
            <w:hideMark/>
          </w:tcPr>
          <w:p w14:paraId="14F88A7D"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-8</w:t>
            </w:r>
          </w:p>
        </w:tc>
        <w:tc>
          <w:tcPr>
            <w:tcW w:w="1278" w:type="dxa"/>
            <w:tcBorders>
              <w:top w:val="single" w:sz="4" w:space="0" w:color="auto"/>
            </w:tcBorders>
            <w:noWrap/>
            <w:vAlign w:val="bottom"/>
            <w:hideMark/>
          </w:tcPr>
          <w:p w14:paraId="1DE5969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w:t>
            </w:r>
          </w:p>
        </w:tc>
        <w:tc>
          <w:tcPr>
            <w:tcW w:w="729" w:type="dxa"/>
            <w:tcBorders>
              <w:top w:val="single" w:sz="4" w:space="0" w:color="auto"/>
              <w:left w:val="nil"/>
              <w:bottom w:val="nil"/>
              <w:right w:val="nil"/>
            </w:tcBorders>
            <w:shd w:val="clear" w:color="auto" w:fill="auto"/>
            <w:noWrap/>
            <w:vAlign w:val="bottom"/>
          </w:tcPr>
          <w:p w14:paraId="0BCE9C5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single" w:sz="4" w:space="0" w:color="auto"/>
              <w:left w:val="nil"/>
              <w:bottom w:val="nil"/>
              <w:right w:val="nil"/>
            </w:tcBorders>
            <w:shd w:val="clear" w:color="auto" w:fill="auto"/>
            <w:noWrap/>
            <w:vAlign w:val="bottom"/>
          </w:tcPr>
          <w:p w14:paraId="104F55C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1141" w:type="dxa"/>
            <w:tcBorders>
              <w:top w:val="single" w:sz="4" w:space="0" w:color="auto"/>
              <w:left w:val="nil"/>
              <w:bottom w:val="nil"/>
              <w:right w:val="nil"/>
            </w:tcBorders>
            <w:shd w:val="clear" w:color="auto" w:fill="auto"/>
            <w:noWrap/>
            <w:vAlign w:val="bottom"/>
          </w:tcPr>
          <w:p w14:paraId="4E9B377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5.6 x 10</w:t>
            </w:r>
            <w:r w:rsidRPr="00F24D64">
              <w:rPr>
                <w:rFonts w:ascii="Helvetica" w:hAnsi="Helvetica" w:cs="Calibri"/>
                <w:color w:val="000000" w:themeColor="text1"/>
                <w:sz w:val="16"/>
                <w:szCs w:val="16"/>
                <w:vertAlign w:val="superscript"/>
              </w:rPr>
              <w:t>-5</w:t>
            </w:r>
          </w:p>
        </w:tc>
        <w:tc>
          <w:tcPr>
            <w:tcW w:w="996" w:type="dxa"/>
            <w:tcBorders>
              <w:top w:val="single" w:sz="4" w:space="0" w:color="auto"/>
              <w:left w:val="nil"/>
              <w:bottom w:val="nil"/>
              <w:right w:val="nil"/>
            </w:tcBorders>
            <w:shd w:val="clear" w:color="auto" w:fill="auto"/>
            <w:noWrap/>
            <w:vAlign w:val="bottom"/>
          </w:tcPr>
          <w:p w14:paraId="33AADD1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0.23</w:t>
            </w:r>
          </w:p>
        </w:tc>
        <w:tc>
          <w:tcPr>
            <w:tcW w:w="729" w:type="dxa"/>
            <w:tcBorders>
              <w:top w:val="single" w:sz="4" w:space="0" w:color="auto"/>
              <w:left w:val="nil"/>
              <w:bottom w:val="nil"/>
              <w:right w:val="nil"/>
            </w:tcBorders>
            <w:shd w:val="clear" w:color="auto" w:fill="auto"/>
            <w:noWrap/>
            <w:vAlign w:val="bottom"/>
          </w:tcPr>
          <w:p w14:paraId="3CEFA80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single" w:sz="4" w:space="0" w:color="auto"/>
              <w:left w:val="nil"/>
              <w:bottom w:val="nil"/>
              <w:right w:val="nil"/>
            </w:tcBorders>
            <w:shd w:val="clear" w:color="auto" w:fill="auto"/>
            <w:noWrap/>
            <w:vAlign w:val="bottom"/>
          </w:tcPr>
          <w:p w14:paraId="510EAA2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1141" w:type="dxa"/>
            <w:tcBorders>
              <w:top w:val="single" w:sz="4" w:space="0" w:color="auto"/>
              <w:left w:val="nil"/>
              <w:bottom w:val="nil"/>
              <w:right w:val="nil"/>
            </w:tcBorders>
            <w:shd w:val="clear" w:color="auto" w:fill="auto"/>
            <w:noWrap/>
            <w:vAlign w:val="bottom"/>
          </w:tcPr>
          <w:p w14:paraId="3AA2732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7.7 x 10</w:t>
            </w:r>
            <w:r w:rsidRPr="00F24D64">
              <w:rPr>
                <w:rFonts w:ascii="Helvetica" w:hAnsi="Helvetica" w:cs="Calibri"/>
                <w:color w:val="000000" w:themeColor="text1"/>
                <w:sz w:val="16"/>
                <w:szCs w:val="16"/>
                <w:vertAlign w:val="superscript"/>
              </w:rPr>
              <w:t>-6</w:t>
            </w:r>
          </w:p>
        </w:tc>
        <w:tc>
          <w:tcPr>
            <w:tcW w:w="996" w:type="dxa"/>
            <w:tcBorders>
              <w:top w:val="single" w:sz="4" w:space="0" w:color="auto"/>
              <w:left w:val="nil"/>
              <w:bottom w:val="nil"/>
              <w:right w:val="nil"/>
            </w:tcBorders>
            <w:shd w:val="clear" w:color="auto" w:fill="auto"/>
            <w:noWrap/>
            <w:vAlign w:val="bottom"/>
          </w:tcPr>
          <w:p w14:paraId="0529A3D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0.69</w:t>
            </w:r>
          </w:p>
        </w:tc>
        <w:tc>
          <w:tcPr>
            <w:tcW w:w="729" w:type="dxa"/>
            <w:tcBorders>
              <w:top w:val="single" w:sz="4" w:space="0" w:color="auto"/>
              <w:left w:val="nil"/>
              <w:bottom w:val="nil"/>
              <w:right w:val="nil"/>
            </w:tcBorders>
            <w:shd w:val="clear" w:color="auto" w:fill="auto"/>
            <w:noWrap/>
            <w:vAlign w:val="bottom"/>
          </w:tcPr>
          <w:p w14:paraId="297E8FA6"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1.04</w:t>
            </w:r>
          </w:p>
        </w:tc>
        <w:tc>
          <w:tcPr>
            <w:tcW w:w="1141" w:type="dxa"/>
            <w:tcBorders>
              <w:top w:val="single" w:sz="4" w:space="0" w:color="auto"/>
              <w:left w:val="nil"/>
              <w:bottom w:val="nil"/>
              <w:right w:val="nil"/>
            </w:tcBorders>
            <w:shd w:val="clear" w:color="auto" w:fill="auto"/>
            <w:noWrap/>
            <w:vAlign w:val="bottom"/>
          </w:tcPr>
          <w:p w14:paraId="77599D68"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1141" w:type="dxa"/>
            <w:tcBorders>
              <w:top w:val="single" w:sz="4" w:space="0" w:color="auto"/>
              <w:left w:val="nil"/>
              <w:bottom w:val="nil"/>
              <w:right w:val="nil"/>
            </w:tcBorders>
            <w:shd w:val="clear" w:color="auto" w:fill="auto"/>
            <w:noWrap/>
            <w:vAlign w:val="bottom"/>
          </w:tcPr>
          <w:p w14:paraId="43F89146"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2.9 x 10</w:t>
            </w:r>
            <w:r w:rsidRPr="00F24D64">
              <w:rPr>
                <w:rFonts w:ascii="Helvetica" w:hAnsi="Helvetica" w:cs="Calibri"/>
                <w:color w:val="000000" w:themeColor="text1"/>
                <w:sz w:val="16"/>
                <w:szCs w:val="16"/>
                <w:vertAlign w:val="superscript"/>
              </w:rPr>
              <w:t>-2</w:t>
            </w:r>
          </w:p>
        </w:tc>
        <w:tc>
          <w:tcPr>
            <w:tcW w:w="996" w:type="dxa"/>
            <w:tcBorders>
              <w:top w:val="single" w:sz="4" w:space="0" w:color="auto"/>
              <w:left w:val="nil"/>
              <w:bottom w:val="nil"/>
              <w:right w:val="nil"/>
            </w:tcBorders>
            <w:shd w:val="clear" w:color="auto" w:fill="auto"/>
            <w:noWrap/>
            <w:vAlign w:val="bottom"/>
          </w:tcPr>
          <w:p w14:paraId="31E9F2E3"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0.05</w:t>
            </w:r>
          </w:p>
        </w:tc>
      </w:tr>
      <w:tr w:rsidR="00E558BF" w:rsidRPr="00F24D64" w14:paraId="2ADD8A60" w14:textId="77777777" w:rsidTr="0064439C">
        <w:trPr>
          <w:trHeight w:val="170"/>
        </w:trPr>
        <w:tc>
          <w:tcPr>
            <w:tcW w:w="987" w:type="dxa"/>
            <w:noWrap/>
            <w:vAlign w:val="center"/>
            <w:hideMark/>
          </w:tcPr>
          <w:p w14:paraId="6463E16A"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-7</w:t>
            </w:r>
          </w:p>
        </w:tc>
        <w:tc>
          <w:tcPr>
            <w:tcW w:w="1278" w:type="dxa"/>
            <w:noWrap/>
            <w:vAlign w:val="bottom"/>
            <w:hideMark/>
          </w:tcPr>
          <w:p w14:paraId="66CB89F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w:t>
            </w:r>
          </w:p>
        </w:tc>
        <w:tc>
          <w:tcPr>
            <w:tcW w:w="729" w:type="dxa"/>
            <w:tcBorders>
              <w:top w:val="nil"/>
              <w:left w:val="nil"/>
              <w:bottom w:val="nil"/>
              <w:right w:val="nil"/>
            </w:tcBorders>
            <w:shd w:val="clear" w:color="auto" w:fill="auto"/>
            <w:noWrap/>
            <w:vAlign w:val="bottom"/>
          </w:tcPr>
          <w:p w14:paraId="2979404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nil"/>
              <w:left w:val="nil"/>
              <w:bottom w:val="nil"/>
              <w:right w:val="nil"/>
            </w:tcBorders>
            <w:shd w:val="clear" w:color="auto" w:fill="auto"/>
            <w:noWrap/>
            <w:vAlign w:val="bottom"/>
          </w:tcPr>
          <w:p w14:paraId="2BA45C7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B7CAF5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595FF34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0.57</w:t>
            </w:r>
          </w:p>
        </w:tc>
        <w:tc>
          <w:tcPr>
            <w:tcW w:w="729" w:type="dxa"/>
            <w:tcBorders>
              <w:top w:val="nil"/>
              <w:left w:val="nil"/>
              <w:bottom w:val="nil"/>
              <w:right w:val="nil"/>
            </w:tcBorders>
            <w:shd w:val="clear" w:color="auto" w:fill="auto"/>
            <w:noWrap/>
            <w:vAlign w:val="bottom"/>
          </w:tcPr>
          <w:p w14:paraId="5104ADA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1141" w:type="dxa"/>
            <w:tcBorders>
              <w:top w:val="nil"/>
              <w:left w:val="nil"/>
              <w:bottom w:val="nil"/>
              <w:right w:val="nil"/>
            </w:tcBorders>
            <w:shd w:val="clear" w:color="auto" w:fill="auto"/>
            <w:noWrap/>
            <w:vAlign w:val="bottom"/>
          </w:tcPr>
          <w:p w14:paraId="3B85D43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182B8DA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5.2 x 10</w:t>
            </w:r>
            <w:r w:rsidRPr="00F24D64">
              <w:rPr>
                <w:rFonts w:ascii="Helvetica" w:hAnsi="Helvetica" w:cs="Calibri"/>
                <w:color w:val="000000" w:themeColor="text1"/>
                <w:sz w:val="16"/>
                <w:szCs w:val="16"/>
                <w:vertAlign w:val="superscript"/>
              </w:rPr>
              <w:t>-6</w:t>
            </w:r>
          </w:p>
        </w:tc>
        <w:tc>
          <w:tcPr>
            <w:tcW w:w="996" w:type="dxa"/>
            <w:tcBorders>
              <w:top w:val="nil"/>
              <w:left w:val="nil"/>
              <w:bottom w:val="nil"/>
              <w:right w:val="nil"/>
            </w:tcBorders>
            <w:shd w:val="clear" w:color="auto" w:fill="auto"/>
            <w:noWrap/>
            <w:vAlign w:val="bottom"/>
          </w:tcPr>
          <w:p w14:paraId="59E5748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0.74</w:t>
            </w:r>
          </w:p>
        </w:tc>
        <w:tc>
          <w:tcPr>
            <w:tcW w:w="729" w:type="dxa"/>
            <w:tcBorders>
              <w:top w:val="nil"/>
              <w:left w:val="nil"/>
              <w:bottom w:val="nil"/>
              <w:right w:val="nil"/>
            </w:tcBorders>
            <w:shd w:val="clear" w:color="auto" w:fill="auto"/>
            <w:noWrap/>
            <w:vAlign w:val="bottom"/>
          </w:tcPr>
          <w:p w14:paraId="52B3BEAC"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1.05</w:t>
            </w:r>
          </w:p>
        </w:tc>
        <w:tc>
          <w:tcPr>
            <w:tcW w:w="1141" w:type="dxa"/>
            <w:tcBorders>
              <w:top w:val="nil"/>
              <w:left w:val="nil"/>
              <w:bottom w:val="nil"/>
              <w:right w:val="nil"/>
            </w:tcBorders>
            <w:shd w:val="clear" w:color="auto" w:fill="auto"/>
            <w:noWrap/>
            <w:vAlign w:val="bottom"/>
          </w:tcPr>
          <w:p w14:paraId="54A6BAB4"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2.0 x 10</w:t>
            </w:r>
            <w:r w:rsidRPr="00F24D64">
              <w:rPr>
                <w:rFonts w:ascii="Helvetica" w:hAnsi="Helvetica" w:cs="Calibri"/>
                <w:b/>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1B556CA6"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4.2 x 10</w:t>
            </w:r>
            <w:r w:rsidRPr="00F24D64">
              <w:rPr>
                <w:rFonts w:ascii="Helvetica" w:hAnsi="Helvetica" w:cs="Calibri"/>
                <w:b/>
                <w:color w:val="000000" w:themeColor="text1"/>
                <w:sz w:val="16"/>
                <w:szCs w:val="16"/>
                <w:vertAlign w:val="superscript"/>
              </w:rPr>
              <w:t>-2</w:t>
            </w:r>
          </w:p>
        </w:tc>
        <w:tc>
          <w:tcPr>
            <w:tcW w:w="996" w:type="dxa"/>
            <w:tcBorders>
              <w:top w:val="nil"/>
              <w:left w:val="nil"/>
              <w:bottom w:val="nil"/>
              <w:right w:val="nil"/>
            </w:tcBorders>
            <w:shd w:val="clear" w:color="auto" w:fill="auto"/>
            <w:noWrap/>
            <w:vAlign w:val="bottom"/>
          </w:tcPr>
          <w:p w14:paraId="3735ED4E"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0.02</w:t>
            </w:r>
          </w:p>
        </w:tc>
      </w:tr>
      <w:tr w:rsidR="00E558BF" w:rsidRPr="00F24D64" w14:paraId="42595BCD" w14:textId="77777777" w:rsidTr="0064439C">
        <w:trPr>
          <w:trHeight w:val="170"/>
        </w:trPr>
        <w:tc>
          <w:tcPr>
            <w:tcW w:w="987" w:type="dxa"/>
            <w:noWrap/>
            <w:vAlign w:val="center"/>
            <w:hideMark/>
          </w:tcPr>
          <w:p w14:paraId="101251D4"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-6</w:t>
            </w:r>
          </w:p>
        </w:tc>
        <w:tc>
          <w:tcPr>
            <w:tcW w:w="1278" w:type="dxa"/>
            <w:noWrap/>
            <w:vAlign w:val="bottom"/>
            <w:hideMark/>
          </w:tcPr>
          <w:p w14:paraId="29D9FA6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17</w:t>
            </w:r>
          </w:p>
        </w:tc>
        <w:tc>
          <w:tcPr>
            <w:tcW w:w="729" w:type="dxa"/>
            <w:tcBorders>
              <w:top w:val="nil"/>
              <w:left w:val="nil"/>
              <w:bottom w:val="nil"/>
              <w:right w:val="nil"/>
            </w:tcBorders>
            <w:shd w:val="clear" w:color="auto" w:fill="auto"/>
            <w:noWrap/>
            <w:vAlign w:val="bottom"/>
          </w:tcPr>
          <w:p w14:paraId="2A67E05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1.02</w:t>
            </w:r>
          </w:p>
        </w:tc>
        <w:tc>
          <w:tcPr>
            <w:tcW w:w="1141" w:type="dxa"/>
            <w:tcBorders>
              <w:top w:val="nil"/>
              <w:left w:val="nil"/>
              <w:bottom w:val="nil"/>
              <w:right w:val="nil"/>
            </w:tcBorders>
            <w:shd w:val="clear" w:color="auto" w:fill="auto"/>
            <w:noWrap/>
            <w:vAlign w:val="bottom"/>
          </w:tcPr>
          <w:p w14:paraId="6E172A4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09BE8FA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6.6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6E99149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0.19</w:t>
            </w:r>
          </w:p>
        </w:tc>
        <w:tc>
          <w:tcPr>
            <w:tcW w:w="729" w:type="dxa"/>
            <w:tcBorders>
              <w:top w:val="nil"/>
              <w:left w:val="nil"/>
              <w:bottom w:val="nil"/>
              <w:right w:val="nil"/>
            </w:tcBorders>
            <w:shd w:val="clear" w:color="auto" w:fill="auto"/>
            <w:noWrap/>
            <w:vAlign w:val="bottom"/>
          </w:tcPr>
          <w:p w14:paraId="01B7BD6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1141" w:type="dxa"/>
            <w:tcBorders>
              <w:top w:val="nil"/>
              <w:left w:val="nil"/>
              <w:bottom w:val="nil"/>
              <w:right w:val="nil"/>
            </w:tcBorders>
            <w:shd w:val="clear" w:color="auto" w:fill="auto"/>
            <w:noWrap/>
            <w:vAlign w:val="bottom"/>
          </w:tcPr>
          <w:p w14:paraId="00EAA6B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4509683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 x 10</w:t>
            </w:r>
            <w:r w:rsidRPr="00F24D64">
              <w:rPr>
                <w:rFonts w:ascii="Helvetica" w:hAnsi="Helvetica" w:cs="Calibri"/>
                <w:color w:val="000000" w:themeColor="text1"/>
                <w:sz w:val="16"/>
                <w:szCs w:val="16"/>
                <w:vertAlign w:val="superscript"/>
              </w:rPr>
              <w:t>-6</w:t>
            </w:r>
          </w:p>
        </w:tc>
        <w:tc>
          <w:tcPr>
            <w:tcW w:w="996" w:type="dxa"/>
            <w:tcBorders>
              <w:top w:val="nil"/>
              <w:left w:val="nil"/>
              <w:bottom w:val="nil"/>
              <w:right w:val="nil"/>
            </w:tcBorders>
            <w:shd w:val="clear" w:color="auto" w:fill="auto"/>
            <w:noWrap/>
            <w:vAlign w:val="bottom"/>
          </w:tcPr>
          <w:p w14:paraId="14F09C6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0.89</w:t>
            </w:r>
          </w:p>
        </w:tc>
        <w:tc>
          <w:tcPr>
            <w:tcW w:w="729" w:type="dxa"/>
            <w:tcBorders>
              <w:top w:val="nil"/>
              <w:left w:val="nil"/>
              <w:bottom w:val="nil"/>
              <w:right w:val="nil"/>
            </w:tcBorders>
            <w:shd w:val="clear" w:color="auto" w:fill="auto"/>
            <w:noWrap/>
            <w:vAlign w:val="bottom"/>
          </w:tcPr>
          <w:p w14:paraId="6DAD2DFA"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1.06</w:t>
            </w:r>
          </w:p>
        </w:tc>
        <w:tc>
          <w:tcPr>
            <w:tcW w:w="1141" w:type="dxa"/>
            <w:tcBorders>
              <w:top w:val="nil"/>
              <w:left w:val="nil"/>
              <w:bottom w:val="nil"/>
              <w:right w:val="nil"/>
            </w:tcBorders>
            <w:shd w:val="clear" w:color="auto" w:fill="auto"/>
            <w:noWrap/>
            <w:vAlign w:val="bottom"/>
          </w:tcPr>
          <w:p w14:paraId="27C9B4C0"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2.0 x 10</w:t>
            </w:r>
            <w:r w:rsidRPr="00F24D64">
              <w:rPr>
                <w:rFonts w:ascii="Helvetica" w:hAnsi="Helvetica" w:cs="Calibri"/>
                <w:b/>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0027F701"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7.2 x 10</w:t>
            </w:r>
            <w:r w:rsidRPr="00F24D64">
              <w:rPr>
                <w:rFonts w:ascii="Helvetica" w:hAnsi="Helvetica" w:cs="Calibri"/>
                <w:b/>
                <w:color w:val="000000" w:themeColor="text1"/>
                <w:sz w:val="16"/>
                <w:szCs w:val="16"/>
                <w:vertAlign w:val="superscript"/>
              </w:rPr>
              <w:t>-2</w:t>
            </w:r>
          </w:p>
        </w:tc>
        <w:tc>
          <w:tcPr>
            <w:tcW w:w="996" w:type="dxa"/>
            <w:tcBorders>
              <w:top w:val="nil"/>
              <w:left w:val="nil"/>
              <w:bottom w:val="nil"/>
              <w:right w:val="nil"/>
            </w:tcBorders>
            <w:shd w:val="clear" w:color="auto" w:fill="auto"/>
            <w:noWrap/>
            <w:vAlign w:val="bottom"/>
          </w:tcPr>
          <w:p w14:paraId="183B9F42"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0.002</w:t>
            </w:r>
          </w:p>
        </w:tc>
      </w:tr>
      <w:tr w:rsidR="00E558BF" w:rsidRPr="00F24D64" w14:paraId="08C85F19" w14:textId="77777777" w:rsidTr="0064439C">
        <w:trPr>
          <w:trHeight w:val="170"/>
        </w:trPr>
        <w:tc>
          <w:tcPr>
            <w:tcW w:w="987" w:type="dxa"/>
            <w:noWrap/>
            <w:vAlign w:val="center"/>
            <w:hideMark/>
          </w:tcPr>
          <w:p w14:paraId="7923B1D9"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-5</w:t>
            </w:r>
          </w:p>
        </w:tc>
        <w:tc>
          <w:tcPr>
            <w:tcW w:w="1278" w:type="dxa"/>
            <w:noWrap/>
            <w:vAlign w:val="bottom"/>
            <w:hideMark/>
          </w:tcPr>
          <w:p w14:paraId="696AD73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86</w:t>
            </w:r>
          </w:p>
        </w:tc>
        <w:tc>
          <w:tcPr>
            <w:tcW w:w="729" w:type="dxa"/>
            <w:tcBorders>
              <w:top w:val="nil"/>
              <w:left w:val="nil"/>
              <w:bottom w:val="nil"/>
              <w:right w:val="nil"/>
            </w:tcBorders>
            <w:shd w:val="clear" w:color="auto" w:fill="auto"/>
            <w:noWrap/>
            <w:vAlign w:val="bottom"/>
          </w:tcPr>
          <w:p w14:paraId="42CECC0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1275A56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4656FBC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7.6 x 10</w:t>
            </w:r>
            <w:r w:rsidRPr="00F24D64">
              <w:rPr>
                <w:rFonts w:ascii="Helvetica" w:hAnsi="Helvetica" w:cs="Calibri"/>
                <w:color w:val="000000" w:themeColor="text1"/>
                <w:sz w:val="16"/>
                <w:szCs w:val="16"/>
                <w:vertAlign w:val="superscript"/>
              </w:rPr>
              <w:t>-6</w:t>
            </w:r>
          </w:p>
        </w:tc>
        <w:tc>
          <w:tcPr>
            <w:tcW w:w="996" w:type="dxa"/>
            <w:tcBorders>
              <w:top w:val="nil"/>
              <w:left w:val="nil"/>
              <w:bottom w:val="nil"/>
              <w:right w:val="nil"/>
            </w:tcBorders>
            <w:shd w:val="clear" w:color="auto" w:fill="auto"/>
            <w:noWrap/>
            <w:vAlign w:val="bottom"/>
          </w:tcPr>
          <w:p w14:paraId="1205738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0.66</w:t>
            </w:r>
          </w:p>
        </w:tc>
        <w:tc>
          <w:tcPr>
            <w:tcW w:w="729" w:type="dxa"/>
            <w:tcBorders>
              <w:top w:val="nil"/>
              <w:left w:val="nil"/>
              <w:bottom w:val="nil"/>
              <w:right w:val="nil"/>
            </w:tcBorders>
            <w:shd w:val="clear" w:color="auto" w:fill="auto"/>
            <w:noWrap/>
            <w:vAlign w:val="bottom"/>
          </w:tcPr>
          <w:p w14:paraId="762D0BE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nil"/>
              <w:right w:val="nil"/>
            </w:tcBorders>
            <w:shd w:val="clear" w:color="auto" w:fill="auto"/>
            <w:noWrap/>
            <w:vAlign w:val="bottom"/>
          </w:tcPr>
          <w:p w14:paraId="392DA5C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273DCAF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8.4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08A123E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0.19</w:t>
            </w:r>
          </w:p>
        </w:tc>
        <w:tc>
          <w:tcPr>
            <w:tcW w:w="729" w:type="dxa"/>
            <w:tcBorders>
              <w:top w:val="nil"/>
              <w:left w:val="nil"/>
              <w:bottom w:val="nil"/>
              <w:right w:val="nil"/>
            </w:tcBorders>
            <w:shd w:val="clear" w:color="auto" w:fill="auto"/>
            <w:noWrap/>
            <w:vAlign w:val="bottom"/>
          </w:tcPr>
          <w:p w14:paraId="28EA2BA8"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1.04</w:t>
            </w:r>
          </w:p>
        </w:tc>
        <w:tc>
          <w:tcPr>
            <w:tcW w:w="1141" w:type="dxa"/>
            <w:tcBorders>
              <w:top w:val="nil"/>
              <w:left w:val="nil"/>
              <w:bottom w:val="nil"/>
              <w:right w:val="nil"/>
            </w:tcBorders>
            <w:shd w:val="clear" w:color="auto" w:fill="auto"/>
            <w:noWrap/>
            <w:vAlign w:val="bottom"/>
          </w:tcPr>
          <w:p w14:paraId="3A99995C"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319D2348"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2.9 x 10</w:t>
            </w:r>
            <w:r w:rsidRPr="00F24D64">
              <w:rPr>
                <w:rFonts w:ascii="Helvetica" w:hAnsi="Helvetica" w:cs="Calibri"/>
                <w:color w:val="000000" w:themeColor="text1"/>
                <w:sz w:val="16"/>
                <w:szCs w:val="16"/>
                <w:vertAlign w:val="superscript"/>
              </w:rPr>
              <w:t>-2</w:t>
            </w:r>
          </w:p>
        </w:tc>
        <w:tc>
          <w:tcPr>
            <w:tcW w:w="996" w:type="dxa"/>
            <w:tcBorders>
              <w:top w:val="nil"/>
              <w:left w:val="nil"/>
              <w:bottom w:val="nil"/>
              <w:right w:val="nil"/>
            </w:tcBorders>
            <w:shd w:val="clear" w:color="auto" w:fill="auto"/>
            <w:noWrap/>
            <w:vAlign w:val="bottom"/>
          </w:tcPr>
          <w:p w14:paraId="745F5838"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color w:val="000000" w:themeColor="text1"/>
                <w:sz w:val="16"/>
                <w:szCs w:val="16"/>
              </w:rPr>
              <w:t>0.05</w:t>
            </w:r>
          </w:p>
        </w:tc>
      </w:tr>
      <w:tr w:rsidR="00E558BF" w:rsidRPr="00F24D64" w14:paraId="7537983F" w14:textId="77777777" w:rsidTr="0064439C">
        <w:trPr>
          <w:trHeight w:val="170"/>
        </w:trPr>
        <w:tc>
          <w:tcPr>
            <w:tcW w:w="987" w:type="dxa"/>
            <w:noWrap/>
            <w:vAlign w:val="center"/>
            <w:hideMark/>
          </w:tcPr>
          <w:p w14:paraId="09F4F436"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-4</w:t>
            </w:r>
          </w:p>
        </w:tc>
        <w:tc>
          <w:tcPr>
            <w:tcW w:w="1278" w:type="dxa"/>
            <w:noWrap/>
            <w:vAlign w:val="bottom"/>
            <w:hideMark/>
          </w:tcPr>
          <w:p w14:paraId="154982F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483</w:t>
            </w:r>
          </w:p>
        </w:tc>
        <w:tc>
          <w:tcPr>
            <w:tcW w:w="729" w:type="dxa"/>
            <w:tcBorders>
              <w:top w:val="nil"/>
              <w:left w:val="nil"/>
              <w:bottom w:val="nil"/>
              <w:right w:val="nil"/>
            </w:tcBorders>
            <w:shd w:val="clear" w:color="auto" w:fill="auto"/>
            <w:noWrap/>
            <w:vAlign w:val="bottom"/>
          </w:tcPr>
          <w:p w14:paraId="40317B1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454D1BB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1.3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3A2E2CC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18799A1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0.53</w:t>
            </w:r>
          </w:p>
        </w:tc>
        <w:tc>
          <w:tcPr>
            <w:tcW w:w="729" w:type="dxa"/>
            <w:tcBorders>
              <w:top w:val="nil"/>
              <w:left w:val="nil"/>
              <w:bottom w:val="nil"/>
              <w:right w:val="nil"/>
            </w:tcBorders>
            <w:shd w:val="clear" w:color="auto" w:fill="auto"/>
            <w:noWrap/>
            <w:vAlign w:val="bottom"/>
          </w:tcPr>
          <w:p w14:paraId="0C18B06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2A354A8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978B2F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2.6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0677C2F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0.46</w:t>
            </w:r>
          </w:p>
        </w:tc>
        <w:tc>
          <w:tcPr>
            <w:tcW w:w="729" w:type="dxa"/>
            <w:tcBorders>
              <w:top w:val="nil"/>
              <w:left w:val="nil"/>
              <w:bottom w:val="nil"/>
              <w:right w:val="nil"/>
            </w:tcBorders>
            <w:shd w:val="clear" w:color="auto" w:fill="auto"/>
            <w:noWrap/>
            <w:vAlign w:val="bottom"/>
          </w:tcPr>
          <w:p w14:paraId="3B7E7D6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nil"/>
              <w:left w:val="nil"/>
              <w:bottom w:val="nil"/>
              <w:right w:val="nil"/>
            </w:tcBorders>
            <w:shd w:val="clear" w:color="auto" w:fill="auto"/>
            <w:noWrap/>
            <w:vAlign w:val="bottom"/>
          </w:tcPr>
          <w:p w14:paraId="7E9CC64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F7096E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5.4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7D59B31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0.79</w:t>
            </w:r>
          </w:p>
        </w:tc>
      </w:tr>
      <w:tr w:rsidR="00E558BF" w:rsidRPr="00F24D64" w14:paraId="24BE112F" w14:textId="77777777" w:rsidTr="0064439C">
        <w:trPr>
          <w:trHeight w:val="170"/>
        </w:trPr>
        <w:tc>
          <w:tcPr>
            <w:tcW w:w="987" w:type="dxa"/>
            <w:noWrap/>
            <w:vAlign w:val="center"/>
            <w:hideMark/>
          </w:tcPr>
          <w:p w14:paraId="70D89980"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-3</w:t>
            </w:r>
          </w:p>
        </w:tc>
        <w:tc>
          <w:tcPr>
            <w:tcW w:w="1278" w:type="dxa"/>
            <w:noWrap/>
            <w:vAlign w:val="bottom"/>
            <w:hideMark/>
          </w:tcPr>
          <w:p w14:paraId="4085C40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2,836</w:t>
            </w:r>
          </w:p>
        </w:tc>
        <w:tc>
          <w:tcPr>
            <w:tcW w:w="729" w:type="dxa"/>
            <w:tcBorders>
              <w:top w:val="nil"/>
              <w:left w:val="nil"/>
              <w:bottom w:val="nil"/>
              <w:right w:val="nil"/>
            </w:tcBorders>
            <w:shd w:val="clear" w:color="auto" w:fill="auto"/>
            <w:noWrap/>
            <w:vAlign w:val="bottom"/>
          </w:tcPr>
          <w:p w14:paraId="66BD219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00BFA0A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28258D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1.4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6D962E5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0.56</w:t>
            </w:r>
          </w:p>
        </w:tc>
        <w:tc>
          <w:tcPr>
            <w:tcW w:w="729" w:type="dxa"/>
            <w:tcBorders>
              <w:top w:val="nil"/>
              <w:left w:val="nil"/>
              <w:bottom w:val="nil"/>
              <w:right w:val="nil"/>
            </w:tcBorders>
            <w:shd w:val="clear" w:color="auto" w:fill="auto"/>
            <w:noWrap/>
            <w:vAlign w:val="bottom"/>
          </w:tcPr>
          <w:p w14:paraId="357C411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7ADA748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29B6844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3.2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59FDEBE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0.42</w:t>
            </w:r>
          </w:p>
        </w:tc>
        <w:tc>
          <w:tcPr>
            <w:tcW w:w="729" w:type="dxa"/>
            <w:tcBorders>
              <w:top w:val="nil"/>
              <w:left w:val="nil"/>
              <w:bottom w:val="nil"/>
              <w:right w:val="nil"/>
            </w:tcBorders>
            <w:shd w:val="clear" w:color="auto" w:fill="auto"/>
            <w:noWrap/>
            <w:vAlign w:val="bottom"/>
          </w:tcPr>
          <w:p w14:paraId="7D50527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0D786CA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FEC4EC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7.5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07961C0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0.75</w:t>
            </w:r>
          </w:p>
        </w:tc>
      </w:tr>
      <w:tr w:rsidR="00E558BF" w:rsidRPr="00F24D64" w14:paraId="51420561" w14:textId="77777777" w:rsidTr="0064439C">
        <w:trPr>
          <w:trHeight w:val="170"/>
        </w:trPr>
        <w:tc>
          <w:tcPr>
            <w:tcW w:w="987" w:type="dxa"/>
            <w:noWrap/>
            <w:vAlign w:val="center"/>
            <w:hideMark/>
          </w:tcPr>
          <w:p w14:paraId="2AA60D58"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5 x 10</w:t>
            </w:r>
            <w:r w:rsidRPr="00F24D64">
              <w:rPr>
                <w:rFonts w:ascii="Helvetica" w:hAnsi="Helvetica"/>
                <w:color w:val="000000" w:themeColor="text1"/>
                <w:sz w:val="16"/>
                <w:szCs w:val="16"/>
                <w:vertAlign w:val="superscript"/>
              </w:rPr>
              <w:t>-2</w:t>
            </w:r>
          </w:p>
        </w:tc>
        <w:tc>
          <w:tcPr>
            <w:tcW w:w="1278" w:type="dxa"/>
            <w:noWrap/>
            <w:vAlign w:val="bottom"/>
            <w:hideMark/>
          </w:tcPr>
          <w:p w14:paraId="3F5AB79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17,125</w:t>
            </w:r>
          </w:p>
        </w:tc>
        <w:tc>
          <w:tcPr>
            <w:tcW w:w="729" w:type="dxa"/>
            <w:tcBorders>
              <w:top w:val="nil"/>
              <w:left w:val="nil"/>
              <w:bottom w:val="nil"/>
              <w:right w:val="nil"/>
            </w:tcBorders>
            <w:shd w:val="clear" w:color="auto" w:fill="auto"/>
            <w:noWrap/>
            <w:vAlign w:val="bottom"/>
          </w:tcPr>
          <w:p w14:paraId="1641244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0.97</w:t>
            </w:r>
          </w:p>
        </w:tc>
        <w:tc>
          <w:tcPr>
            <w:tcW w:w="1141" w:type="dxa"/>
            <w:tcBorders>
              <w:top w:val="nil"/>
              <w:left w:val="nil"/>
              <w:bottom w:val="nil"/>
              <w:right w:val="nil"/>
            </w:tcBorders>
            <w:shd w:val="clear" w:color="auto" w:fill="auto"/>
            <w:noWrap/>
            <w:vAlign w:val="bottom"/>
          </w:tcPr>
          <w:p w14:paraId="5C1948C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10AC33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7.9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24F0715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0.16</w:t>
            </w:r>
          </w:p>
        </w:tc>
        <w:tc>
          <w:tcPr>
            <w:tcW w:w="729" w:type="dxa"/>
            <w:tcBorders>
              <w:top w:val="nil"/>
              <w:left w:val="nil"/>
              <w:bottom w:val="nil"/>
              <w:right w:val="nil"/>
            </w:tcBorders>
            <w:shd w:val="clear" w:color="auto" w:fill="auto"/>
            <w:noWrap/>
            <w:vAlign w:val="bottom"/>
          </w:tcPr>
          <w:p w14:paraId="37391EA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0.96</w:t>
            </w:r>
          </w:p>
        </w:tc>
        <w:tc>
          <w:tcPr>
            <w:tcW w:w="1141" w:type="dxa"/>
            <w:tcBorders>
              <w:top w:val="nil"/>
              <w:left w:val="nil"/>
              <w:bottom w:val="nil"/>
              <w:right w:val="nil"/>
            </w:tcBorders>
            <w:shd w:val="clear" w:color="auto" w:fill="auto"/>
            <w:noWrap/>
            <w:vAlign w:val="bottom"/>
          </w:tcPr>
          <w:p w14:paraId="255AA74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21D0B6E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1.6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5F064AE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0.07</w:t>
            </w:r>
          </w:p>
        </w:tc>
        <w:tc>
          <w:tcPr>
            <w:tcW w:w="729" w:type="dxa"/>
            <w:tcBorders>
              <w:top w:val="nil"/>
              <w:left w:val="nil"/>
              <w:bottom w:val="nil"/>
              <w:right w:val="nil"/>
            </w:tcBorders>
            <w:shd w:val="clear" w:color="auto" w:fill="auto"/>
            <w:noWrap/>
            <w:vAlign w:val="bottom"/>
          </w:tcPr>
          <w:p w14:paraId="0F758C7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nil"/>
              <w:left w:val="nil"/>
              <w:bottom w:val="nil"/>
              <w:right w:val="nil"/>
            </w:tcBorders>
            <w:shd w:val="clear" w:color="auto" w:fill="auto"/>
            <w:noWrap/>
            <w:vAlign w:val="bottom"/>
          </w:tcPr>
          <w:p w14:paraId="2B9987D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3.2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3BFC42A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7.0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5796DA5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0.76</w:t>
            </w:r>
          </w:p>
        </w:tc>
      </w:tr>
      <w:tr w:rsidR="00E558BF" w:rsidRPr="00F24D64" w14:paraId="5D568469" w14:textId="77777777" w:rsidTr="0064439C">
        <w:trPr>
          <w:trHeight w:val="170"/>
        </w:trPr>
        <w:tc>
          <w:tcPr>
            <w:tcW w:w="987" w:type="dxa"/>
            <w:noWrap/>
            <w:vAlign w:val="center"/>
            <w:hideMark/>
          </w:tcPr>
          <w:p w14:paraId="6CD53DAA"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0.1</w:t>
            </w:r>
          </w:p>
        </w:tc>
        <w:tc>
          <w:tcPr>
            <w:tcW w:w="1278" w:type="dxa"/>
            <w:noWrap/>
            <w:vAlign w:val="bottom"/>
            <w:hideMark/>
          </w:tcPr>
          <w:p w14:paraId="4BABA46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28,319</w:t>
            </w:r>
          </w:p>
        </w:tc>
        <w:tc>
          <w:tcPr>
            <w:tcW w:w="729" w:type="dxa"/>
            <w:tcBorders>
              <w:top w:val="nil"/>
              <w:left w:val="nil"/>
              <w:bottom w:val="nil"/>
              <w:right w:val="nil"/>
            </w:tcBorders>
            <w:shd w:val="clear" w:color="auto" w:fill="auto"/>
            <w:noWrap/>
            <w:vAlign w:val="bottom"/>
          </w:tcPr>
          <w:p w14:paraId="12CE26B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09B0B9B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2.0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BD0620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644DEFF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0.46</w:t>
            </w:r>
          </w:p>
        </w:tc>
        <w:tc>
          <w:tcPr>
            <w:tcW w:w="729" w:type="dxa"/>
            <w:tcBorders>
              <w:top w:val="nil"/>
              <w:left w:val="nil"/>
              <w:bottom w:val="nil"/>
              <w:right w:val="nil"/>
            </w:tcBorders>
            <w:shd w:val="clear" w:color="auto" w:fill="auto"/>
            <w:noWrap/>
            <w:vAlign w:val="bottom"/>
          </w:tcPr>
          <w:p w14:paraId="1CFB20B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nil"/>
              <w:right w:val="nil"/>
            </w:tcBorders>
            <w:shd w:val="clear" w:color="auto" w:fill="auto"/>
            <w:noWrap/>
            <w:vAlign w:val="bottom"/>
          </w:tcPr>
          <w:p w14:paraId="69229B0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2.2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6FA1CB6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4.3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2D06392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0.35</w:t>
            </w:r>
          </w:p>
        </w:tc>
        <w:tc>
          <w:tcPr>
            <w:tcW w:w="729" w:type="dxa"/>
            <w:tcBorders>
              <w:top w:val="nil"/>
              <w:left w:val="nil"/>
              <w:bottom w:val="nil"/>
              <w:right w:val="nil"/>
            </w:tcBorders>
            <w:shd w:val="clear" w:color="auto" w:fill="auto"/>
            <w:noWrap/>
            <w:vAlign w:val="bottom"/>
          </w:tcPr>
          <w:p w14:paraId="62CAEF6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1.01</w:t>
            </w:r>
          </w:p>
        </w:tc>
        <w:tc>
          <w:tcPr>
            <w:tcW w:w="1141" w:type="dxa"/>
            <w:tcBorders>
              <w:top w:val="nil"/>
              <w:left w:val="nil"/>
              <w:bottom w:val="nil"/>
              <w:right w:val="nil"/>
            </w:tcBorders>
            <w:shd w:val="clear" w:color="auto" w:fill="auto"/>
            <w:noWrap/>
            <w:vAlign w:val="bottom"/>
          </w:tcPr>
          <w:p w14:paraId="1E4FD7C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7816BDF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5.7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1B81CB0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0.78</w:t>
            </w:r>
          </w:p>
        </w:tc>
      </w:tr>
      <w:tr w:rsidR="00E558BF" w:rsidRPr="00F24D64" w14:paraId="5F2024AB" w14:textId="77777777" w:rsidTr="0064439C">
        <w:trPr>
          <w:trHeight w:val="170"/>
        </w:trPr>
        <w:tc>
          <w:tcPr>
            <w:tcW w:w="987" w:type="dxa"/>
            <w:noWrap/>
            <w:vAlign w:val="center"/>
            <w:hideMark/>
          </w:tcPr>
          <w:p w14:paraId="5B22AB2D"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0.2</w:t>
            </w:r>
          </w:p>
        </w:tc>
        <w:tc>
          <w:tcPr>
            <w:tcW w:w="1278" w:type="dxa"/>
            <w:noWrap/>
            <w:vAlign w:val="bottom"/>
            <w:hideMark/>
          </w:tcPr>
          <w:p w14:paraId="5C0DC0E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46,467</w:t>
            </w:r>
          </w:p>
        </w:tc>
        <w:tc>
          <w:tcPr>
            <w:tcW w:w="729" w:type="dxa"/>
            <w:tcBorders>
              <w:top w:val="nil"/>
              <w:left w:val="nil"/>
              <w:bottom w:val="nil"/>
              <w:right w:val="nil"/>
            </w:tcBorders>
            <w:shd w:val="clear" w:color="auto" w:fill="auto"/>
            <w:noWrap/>
            <w:vAlign w:val="bottom"/>
          </w:tcPr>
          <w:p w14:paraId="16AF2D4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5969975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42E009E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2.8 x 10</w:t>
            </w:r>
            <w:r w:rsidRPr="00F24D64">
              <w:rPr>
                <w:rFonts w:ascii="Helvetica" w:hAnsi="Helvetica" w:cs="Calibri"/>
                <w:color w:val="000000" w:themeColor="text1"/>
                <w:sz w:val="16"/>
                <w:szCs w:val="16"/>
                <w:vertAlign w:val="superscript"/>
              </w:rPr>
              <w:t>-6</w:t>
            </w:r>
          </w:p>
        </w:tc>
        <w:tc>
          <w:tcPr>
            <w:tcW w:w="996" w:type="dxa"/>
            <w:tcBorders>
              <w:top w:val="nil"/>
              <w:left w:val="nil"/>
              <w:bottom w:val="nil"/>
              <w:right w:val="nil"/>
            </w:tcBorders>
            <w:shd w:val="clear" w:color="auto" w:fill="auto"/>
            <w:noWrap/>
            <w:vAlign w:val="bottom"/>
          </w:tcPr>
          <w:p w14:paraId="27E88AD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0.79</w:t>
            </w:r>
          </w:p>
        </w:tc>
        <w:tc>
          <w:tcPr>
            <w:tcW w:w="729" w:type="dxa"/>
            <w:tcBorders>
              <w:top w:val="nil"/>
              <w:left w:val="nil"/>
              <w:bottom w:val="nil"/>
              <w:right w:val="nil"/>
            </w:tcBorders>
            <w:shd w:val="clear" w:color="auto" w:fill="auto"/>
            <w:noWrap/>
            <w:vAlign w:val="bottom"/>
          </w:tcPr>
          <w:p w14:paraId="1F23C64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1141" w:type="dxa"/>
            <w:tcBorders>
              <w:top w:val="nil"/>
              <w:left w:val="nil"/>
              <w:bottom w:val="nil"/>
              <w:right w:val="nil"/>
            </w:tcBorders>
            <w:shd w:val="clear" w:color="auto" w:fill="auto"/>
            <w:noWrap/>
            <w:vAlign w:val="bottom"/>
          </w:tcPr>
          <w:p w14:paraId="3A7A800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2.3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088DD45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1.7 x 10</w:t>
            </w:r>
            <w:r w:rsidRPr="00F24D64">
              <w:rPr>
                <w:rFonts w:ascii="Helvetica" w:hAnsi="Helvetica" w:cs="Calibri"/>
                <w:color w:val="000000" w:themeColor="text1"/>
                <w:sz w:val="16"/>
                <w:szCs w:val="16"/>
                <w:vertAlign w:val="superscript"/>
              </w:rPr>
              <w:t>-6</w:t>
            </w:r>
          </w:p>
        </w:tc>
        <w:tc>
          <w:tcPr>
            <w:tcW w:w="996" w:type="dxa"/>
            <w:tcBorders>
              <w:top w:val="nil"/>
              <w:left w:val="nil"/>
              <w:bottom w:val="nil"/>
              <w:right w:val="nil"/>
            </w:tcBorders>
            <w:shd w:val="clear" w:color="auto" w:fill="auto"/>
            <w:noWrap/>
            <w:vAlign w:val="bottom"/>
          </w:tcPr>
          <w:p w14:paraId="44182B5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0.85</w:t>
            </w:r>
          </w:p>
        </w:tc>
        <w:tc>
          <w:tcPr>
            <w:tcW w:w="729" w:type="dxa"/>
            <w:tcBorders>
              <w:top w:val="nil"/>
              <w:left w:val="nil"/>
              <w:bottom w:val="nil"/>
              <w:right w:val="nil"/>
            </w:tcBorders>
            <w:shd w:val="clear" w:color="auto" w:fill="auto"/>
            <w:noWrap/>
            <w:vAlign w:val="bottom"/>
          </w:tcPr>
          <w:p w14:paraId="6E431CE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1.02</w:t>
            </w:r>
          </w:p>
        </w:tc>
        <w:tc>
          <w:tcPr>
            <w:tcW w:w="1141" w:type="dxa"/>
            <w:tcBorders>
              <w:top w:val="nil"/>
              <w:left w:val="nil"/>
              <w:bottom w:val="nil"/>
              <w:right w:val="nil"/>
            </w:tcBorders>
            <w:shd w:val="clear" w:color="auto" w:fill="auto"/>
            <w:noWrap/>
            <w:vAlign w:val="bottom"/>
          </w:tcPr>
          <w:p w14:paraId="1FB9305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3.5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1E7FA89C"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-3</w:t>
            </w:r>
          </w:p>
        </w:tc>
        <w:tc>
          <w:tcPr>
            <w:tcW w:w="996" w:type="dxa"/>
            <w:tcBorders>
              <w:top w:val="nil"/>
              <w:left w:val="nil"/>
              <w:bottom w:val="nil"/>
              <w:right w:val="nil"/>
            </w:tcBorders>
            <w:shd w:val="clear" w:color="auto" w:fill="auto"/>
            <w:noWrap/>
            <w:vAlign w:val="bottom"/>
          </w:tcPr>
          <w:p w14:paraId="227434F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0.62</w:t>
            </w:r>
          </w:p>
        </w:tc>
      </w:tr>
      <w:tr w:rsidR="00E558BF" w:rsidRPr="00F24D64" w14:paraId="5D90E993" w14:textId="77777777" w:rsidTr="0064439C">
        <w:trPr>
          <w:trHeight w:val="170"/>
        </w:trPr>
        <w:tc>
          <w:tcPr>
            <w:tcW w:w="987" w:type="dxa"/>
            <w:noWrap/>
            <w:vAlign w:val="center"/>
            <w:hideMark/>
          </w:tcPr>
          <w:p w14:paraId="6F2B9E84"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0.3</w:t>
            </w:r>
          </w:p>
        </w:tc>
        <w:tc>
          <w:tcPr>
            <w:tcW w:w="1278" w:type="dxa"/>
            <w:noWrap/>
            <w:vAlign w:val="bottom"/>
            <w:hideMark/>
          </w:tcPr>
          <w:p w14:paraId="776D2B7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60,997</w:t>
            </w:r>
          </w:p>
        </w:tc>
        <w:tc>
          <w:tcPr>
            <w:tcW w:w="729" w:type="dxa"/>
            <w:tcBorders>
              <w:top w:val="nil"/>
              <w:left w:val="nil"/>
              <w:bottom w:val="nil"/>
              <w:right w:val="nil"/>
            </w:tcBorders>
            <w:shd w:val="clear" w:color="auto" w:fill="auto"/>
            <w:noWrap/>
            <w:vAlign w:val="bottom"/>
          </w:tcPr>
          <w:p w14:paraId="32290AE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nil"/>
              <w:right w:val="nil"/>
            </w:tcBorders>
            <w:shd w:val="clear" w:color="auto" w:fill="auto"/>
            <w:noWrap/>
            <w:vAlign w:val="bottom"/>
          </w:tcPr>
          <w:p w14:paraId="6B954E2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59E464D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2.9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29FD865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0.39</w:t>
            </w:r>
          </w:p>
        </w:tc>
        <w:tc>
          <w:tcPr>
            <w:tcW w:w="729" w:type="dxa"/>
            <w:tcBorders>
              <w:top w:val="nil"/>
              <w:left w:val="nil"/>
              <w:bottom w:val="nil"/>
              <w:right w:val="nil"/>
            </w:tcBorders>
            <w:shd w:val="clear" w:color="auto" w:fill="auto"/>
            <w:noWrap/>
            <w:vAlign w:val="bottom"/>
          </w:tcPr>
          <w:p w14:paraId="7E168EB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426DF2A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0F02A10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72E7368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0.65</w:t>
            </w:r>
          </w:p>
        </w:tc>
        <w:tc>
          <w:tcPr>
            <w:tcW w:w="729" w:type="dxa"/>
            <w:tcBorders>
              <w:top w:val="nil"/>
              <w:left w:val="nil"/>
              <w:bottom w:val="nil"/>
              <w:right w:val="nil"/>
            </w:tcBorders>
            <w:shd w:val="clear" w:color="auto" w:fill="auto"/>
            <w:noWrap/>
            <w:vAlign w:val="bottom"/>
          </w:tcPr>
          <w:p w14:paraId="2B245F85"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nil"/>
              <w:right w:val="nil"/>
            </w:tcBorders>
            <w:shd w:val="clear" w:color="auto" w:fill="auto"/>
            <w:noWrap/>
            <w:vAlign w:val="bottom"/>
          </w:tcPr>
          <w:p w14:paraId="2D712FE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3.6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6A46BE4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2.7 x 10</w:t>
            </w:r>
            <w:r w:rsidRPr="00F24D64">
              <w:rPr>
                <w:rFonts w:ascii="Helvetica" w:hAnsi="Helvetica" w:cs="Calibri"/>
                <w:color w:val="000000" w:themeColor="text1"/>
                <w:sz w:val="16"/>
                <w:szCs w:val="16"/>
                <w:vertAlign w:val="superscript"/>
              </w:rPr>
              <w:t>-4</w:t>
            </w:r>
          </w:p>
        </w:tc>
        <w:tc>
          <w:tcPr>
            <w:tcW w:w="996" w:type="dxa"/>
            <w:tcBorders>
              <w:top w:val="nil"/>
              <w:left w:val="nil"/>
              <w:bottom w:val="nil"/>
              <w:right w:val="nil"/>
            </w:tcBorders>
            <w:shd w:val="clear" w:color="auto" w:fill="auto"/>
            <w:noWrap/>
            <w:vAlign w:val="bottom"/>
          </w:tcPr>
          <w:p w14:paraId="36FE871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0.85</w:t>
            </w:r>
          </w:p>
        </w:tc>
      </w:tr>
      <w:tr w:rsidR="00E558BF" w:rsidRPr="00F24D64" w14:paraId="1373B87E" w14:textId="77777777" w:rsidTr="0064439C">
        <w:trPr>
          <w:trHeight w:val="170"/>
        </w:trPr>
        <w:tc>
          <w:tcPr>
            <w:tcW w:w="987" w:type="dxa"/>
            <w:noWrap/>
            <w:vAlign w:val="center"/>
            <w:hideMark/>
          </w:tcPr>
          <w:p w14:paraId="1B5D880B"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0.4</w:t>
            </w:r>
          </w:p>
        </w:tc>
        <w:tc>
          <w:tcPr>
            <w:tcW w:w="1278" w:type="dxa"/>
            <w:noWrap/>
            <w:vAlign w:val="bottom"/>
            <w:hideMark/>
          </w:tcPr>
          <w:p w14:paraId="6E38C717"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73,344</w:t>
            </w:r>
          </w:p>
        </w:tc>
        <w:tc>
          <w:tcPr>
            <w:tcW w:w="729" w:type="dxa"/>
            <w:tcBorders>
              <w:top w:val="nil"/>
              <w:left w:val="nil"/>
              <w:bottom w:val="nil"/>
              <w:right w:val="nil"/>
            </w:tcBorders>
            <w:shd w:val="clear" w:color="auto" w:fill="auto"/>
            <w:noWrap/>
            <w:vAlign w:val="bottom"/>
          </w:tcPr>
          <w:p w14:paraId="133AA6E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nil"/>
              <w:right w:val="nil"/>
            </w:tcBorders>
            <w:shd w:val="clear" w:color="auto" w:fill="auto"/>
            <w:noWrap/>
            <w:vAlign w:val="bottom"/>
          </w:tcPr>
          <w:p w14:paraId="4C22CFC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6E88EA0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3.7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1587740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0.33</w:t>
            </w:r>
          </w:p>
        </w:tc>
        <w:tc>
          <w:tcPr>
            <w:tcW w:w="729" w:type="dxa"/>
            <w:tcBorders>
              <w:top w:val="nil"/>
              <w:left w:val="nil"/>
              <w:bottom w:val="nil"/>
              <w:right w:val="nil"/>
            </w:tcBorders>
            <w:shd w:val="clear" w:color="auto" w:fill="auto"/>
            <w:noWrap/>
            <w:vAlign w:val="bottom"/>
          </w:tcPr>
          <w:p w14:paraId="087BD84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nil"/>
              <w:right w:val="nil"/>
            </w:tcBorders>
            <w:shd w:val="clear" w:color="auto" w:fill="auto"/>
            <w:noWrap/>
            <w:vAlign w:val="bottom"/>
          </w:tcPr>
          <w:p w14:paraId="12253FE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3A10B95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2.5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2EA3ECB8"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0.47</w:t>
            </w:r>
          </w:p>
        </w:tc>
        <w:tc>
          <w:tcPr>
            <w:tcW w:w="729" w:type="dxa"/>
            <w:tcBorders>
              <w:top w:val="nil"/>
              <w:left w:val="nil"/>
              <w:bottom w:val="nil"/>
              <w:right w:val="nil"/>
            </w:tcBorders>
            <w:shd w:val="clear" w:color="auto" w:fill="auto"/>
            <w:noWrap/>
            <w:vAlign w:val="bottom"/>
          </w:tcPr>
          <w:p w14:paraId="61BD10B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1.00</w:t>
            </w:r>
          </w:p>
        </w:tc>
        <w:tc>
          <w:tcPr>
            <w:tcW w:w="1141" w:type="dxa"/>
            <w:tcBorders>
              <w:top w:val="nil"/>
              <w:left w:val="nil"/>
              <w:bottom w:val="nil"/>
              <w:right w:val="nil"/>
            </w:tcBorders>
            <w:shd w:val="clear" w:color="auto" w:fill="auto"/>
            <w:noWrap/>
            <w:vAlign w:val="bottom"/>
          </w:tcPr>
          <w:p w14:paraId="2D36BCA2"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3.6 x 10</w:t>
            </w:r>
            <w:r w:rsidRPr="00F24D64">
              <w:rPr>
                <w:rFonts w:ascii="Helvetica" w:hAnsi="Helvetica" w:cs="Calibri"/>
                <w:color w:val="000000" w:themeColor="text1"/>
                <w:sz w:val="16"/>
                <w:szCs w:val="16"/>
                <w:vertAlign w:val="superscript"/>
              </w:rPr>
              <w:t>-2</w:t>
            </w:r>
          </w:p>
        </w:tc>
        <w:tc>
          <w:tcPr>
            <w:tcW w:w="1141" w:type="dxa"/>
            <w:tcBorders>
              <w:top w:val="nil"/>
              <w:left w:val="nil"/>
              <w:bottom w:val="nil"/>
              <w:right w:val="nil"/>
            </w:tcBorders>
            <w:shd w:val="clear" w:color="auto" w:fill="auto"/>
            <w:noWrap/>
            <w:vAlign w:val="bottom"/>
          </w:tcPr>
          <w:p w14:paraId="27EF544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3.0 x 10</w:t>
            </w:r>
            <w:r w:rsidRPr="00F24D64">
              <w:rPr>
                <w:rFonts w:ascii="Helvetica" w:hAnsi="Helvetica" w:cs="Calibri"/>
                <w:color w:val="000000" w:themeColor="text1"/>
                <w:sz w:val="16"/>
                <w:szCs w:val="16"/>
                <w:vertAlign w:val="superscript"/>
              </w:rPr>
              <w:t>-5</w:t>
            </w:r>
          </w:p>
        </w:tc>
        <w:tc>
          <w:tcPr>
            <w:tcW w:w="996" w:type="dxa"/>
            <w:tcBorders>
              <w:top w:val="nil"/>
              <w:left w:val="nil"/>
              <w:bottom w:val="nil"/>
              <w:right w:val="nil"/>
            </w:tcBorders>
            <w:shd w:val="clear" w:color="auto" w:fill="auto"/>
            <w:noWrap/>
            <w:vAlign w:val="bottom"/>
          </w:tcPr>
          <w:p w14:paraId="23807E23"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0.95</w:t>
            </w:r>
          </w:p>
        </w:tc>
      </w:tr>
      <w:tr w:rsidR="00E558BF" w:rsidRPr="00F24D64" w14:paraId="151BBA12" w14:textId="77777777" w:rsidTr="0064439C">
        <w:trPr>
          <w:trHeight w:val="170"/>
        </w:trPr>
        <w:tc>
          <w:tcPr>
            <w:tcW w:w="987" w:type="dxa"/>
            <w:tcBorders>
              <w:bottom w:val="single" w:sz="4" w:space="0" w:color="auto"/>
            </w:tcBorders>
            <w:noWrap/>
            <w:vAlign w:val="center"/>
            <w:hideMark/>
          </w:tcPr>
          <w:p w14:paraId="597980F4" w14:textId="77777777" w:rsidR="00E558BF" w:rsidRPr="00F24D64" w:rsidRDefault="00E558BF" w:rsidP="0064439C">
            <w:pPr>
              <w:rPr>
                <w:rFonts w:ascii="Helvetica" w:hAnsi="Helvetica"/>
                <w:color w:val="000000" w:themeColor="text1"/>
                <w:sz w:val="16"/>
                <w:szCs w:val="16"/>
              </w:rPr>
            </w:pPr>
            <w:r w:rsidRPr="00F24D64">
              <w:rPr>
                <w:rFonts w:ascii="Helvetica" w:hAnsi="Helvetica"/>
                <w:color w:val="000000" w:themeColor="text1"/>
                <w:sz w:val="16"/>
                <w:szCs w:val="16"/>
              </w:rPr>
              <w:t>0.5</w:t>
            </w:r>
          </w:p>
        </w:tc>
        <w:tc>
          <w:tcPr>
            <w:tcW w:w="1278" w:type="dxa"/>
            <w:tcBorders>
              <w:bottom w:val="single" w:sz="4" w:space="0" w:color="auto"/>
            </w:tcBorders>
            <w:noWrap/>
            <w:vAlign w:val="bottom"/>
            <w:hideMark/>
          </w:tcPr>
          <w:p w14:paraId="2554FFE9"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83,607</w:t>
            </w:r>
          </w:p>
        </w:tc>
        <w:tc>
          <w:tcPr>
            <w:tcW w:w="729" w:type="dxa"/>
            <w:tcBorders>
              <w:top w:val="nil"/>
              <w:left w:val="nil"/>
              <w:bottom w:val="single" w:sz="4" w:space="0" w:color="auto"/>
              <w:right w:val="nil"/>
            </w:tcBorders>
            <w:shd w:val="clear" w:color="auto" w:fill="auto"/>
            <w:noWrap/>
            <w:vAlign w:val="bottom"/>
          </w:tcPr>
          <w:p w14:paraId="48EA5D5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single" w:sz="4" w:space="0" w:color="auto"/>
              <w:right w:val="nil"/>
            </w:tcBorders>
            <w:shd w:val="clear" w:color="auto" w:fill="auto"/>
            <w:noWrap/>
            <w:vAlign w:val="bottom"/>
          </w:tcPr>
          <w:p w14:paraId="620CC32D"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2.1 x 10</w:t>
            </w:r>
            <w:r w:rsidRPr="00F24D64">
              <w:rPr>
                <w:rFonts w:ascii="Helvetica" w:hAnsi="Helvetica" w:cs="Calibri"/>
                <w:color w:val="000000" w:themeColor="text1"/>
                <w:sz w:val="16"/>
                <w:szCs w:val="16"/>
                <w:vertAlign w:val="superscript"/>
              </w:rPr>
              <w:t>-2</w:t>
            </w:r>
          </w:p>
        </w:tc>
        <w:tc>
          <w:tcPr>
            <w:tcW w:w="1141" w:type="dxa"/>
            <w:tcBorders>
              <w:top w:val="nil"/>
              <w:left w:val="nil"/>
              <w:bottom w:val="single" w:sz="4" w:space="0" w:color="auto"/>
              <w:right w:val="nil"/>
            </w:tcBorders>
            <w:shd w:val="clear" w:color="auto" w:fill="auto"/>
            <w:noWrap/>
            <w:vAlign w:val="bottom"/>
          </w:tcPr>
          <w:p w14:paraId="1EA881F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4.4 x 10</w:t>
            </w:r>
            <w:r w:rsidRPr="00F24D64">
              <w:rPr>
                <w:rFonts w:ascii="Helvetica" w:hAnsi="Helvetica" w:cs="Calibri"/>
                <w:color w:val="000000" w:themeColor="text1"/>
                <w:sz w:val="16"/>
                <w:szCs w:val="16"/>
                <w:vertAlign w:val="superscript"/>
              </w:rPr>
              <w:t>-5</w:t>
            </w:r>
          </w:p>
        </w:tc>
        <w:tc>
          <w:tcPr>
            <w:tcW w:w="996" w:type="dxa"/>
            <w:tcBorders>
              <w:top w:val="nil"/>
              <w:left w:val="nil"/>
              <w:bottom w:val="single" w:sz="4" w:space="0" w:color="auto"/>
              <w:right w:val="nil"/>
            </w:tcBorders>
            <w:shd w:val="clear" w:color="auto" w:fill="auto"/>
            <w:noWrap/>
            <w:vAlign w:val="bottom"/>
          </w:tcPr>
          <w:p w14:paraId="418FD5A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0.29</w:t>
            </w:r>
          </w:p>
        </w:tc>
        <w:tc>
          <w:tcPr>
            <w:tcW w:w="729" w:type="dxa"/>
            <w:tcBorders>
              <w:top w:val="nil"/>
              <w:left w:val="nil"/>
              <w:bottom w:val="single" w:sz="4" w:space="0" w:color="auto"/>
              <w:right w:val="nil"/>
            </w:tcBorders>
            <w:shd w:val="clear" w:color="auto" w:fill="auto"/>
            <w:noWrap/>
            <w:vAlign w:val="bottom"/>
          </w:tcPr>
          <w:p w14:paraId="46041C1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0.98</w:t>
            </w:r>
          </w:p>
        </w:tc>
        <w:tc>
          <w:tcPr>
            <w:tcW w:w="1141" w:type="dxa"/>
            <w:tcBorders>
              <w:top w:val="nil"/>
              <w:left w:val="nil"/>
              <w:bottom w:val="single" w:sz="4" w:space="0" w:color="auto"/>
              <w:right w:val="nil"/>
            </w:tcBorders>
            <w:shd w:val="clear" w:color="auto" w:fill="auto"/>
            <w:noWrap/>
            <w:vAlign w:val="bottom"/>
          </w:tcPr>
          <w:p w14:paraId="26B78A6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2.4 x 10</w:t>
            </w:r>
            <w:r w:rsidRPr="00F24D64">
              <w:rPr>
                <w:rFonts w:ascii="Helvetica" w:hAnsi="Helvetica" w:cs="Calibri"/>
                <w:color w:val="000000" w:themeColor="text1"/>
                <w:sz w:val="16"/>
                <w:szCs w:val="16"/>
                <w:vertAlign w:val="superscript"/>
              </w:rPr>
              <w:t>-2</w:t>
            </w:r>
          </w:p>
        </w:tc>
        <w:tc>
          <w:tcPr>
            <w:tcW w:w="1141" w:type="dxa"/>
            <w:tcBorders>
              <w:top w:val="nil"/>
              <w:left w:val="nil"/>
              <w:bottom w:val="single" w:sz="4" w:space="0" w:color="auto"/>
              <w:right w:val="nil"/>
            </w:tcBorders>
            <w:shd w:val="clear" w:color="auto" w:fill="auto"/>
            <w:noWrap/>
            <w:vAlign w:val="bottom"/>
          </w:tcPr>
          <w:p w14:paraId="6A468E80"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3.5 x 10</w:t>
            </w:r>
            <w:r w:rsidRPr="00F24D64">
              <w:rPr>
                <w:rFonts w:ascii="Helvetica" w:hAnsi="Helvetica" w:cs="Calibri"/>
                <w:color w:val="000000" w:themeColor="text1"/>
                <w:sz w:val="16"/>
                <w:szCs w:val="16"/>
                <w:vertAlign w:val="superscript"/>
              </w:rPr>
              <w:t>-5</w:t>
            </w:r>
          </w:p>
        </w:tc>
        <w:tc>
          <w:tcPr>
            <w:tcW w:w="996" w:type="dxa"/>
            <w:tcBorders>
              <w:top w:val="nil"/>
              <w:left w:val="nil"/>
              <w:bottom w:val="single" w:sz="4" w:space="0" w:color="auto"/>
              <w:right w:val="nil"/>
            </w:tcBorders>
            <w:shd w:val="clear" w:color="auto" w:fill="auto"/>
            <w:noWrap/>
            <w:vAlign w:val="bottom"/>
          </w:tcPr>
          <w:p w14:paraId="2FD5BDF6"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0.40</w:t>
            </w:r>
          </w:p>
        </w:tc>
        <w:tc>
          <w:tcPr>
            <w:tcW w:w="729" w:type="dxa"/>
            <w:tcBorders>
              <w:top w:val="nil"/>
              <w:left w:val="nil"/>
              <w:bottom w:val="single" w:sz="4" w:space="0" w:color="auto"/>
              <w:right w:val="nil"/>
            </w:tcBorders>
            <w:shd w:val="clear" w:color="auto" w:fill="auto"/>
            <w:noWrap/>
            <w:vAlign w:val="bottom"/>
          </w:tcPr>
          <w:p w14:paraId="35E54AB4"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0.99</w:t>
            </w:r>
          </w:p>
        </w:tc>
        <w:tc>
          <w:tcPr>
            <w:tcW w:w="1141" w:type="dxa"/>
            <w:tcBorders>
              <w:top w:val="nil"/>
              <w:left w:val="nil"/>
              <w:bottom w:val="single" w:sz="4" w:space="0" w:color="auto"/>
              <w:right w:val="nil"/>
            </w:tcBorders>
            <w:shd w:val="clear" w:color="auto" w:fill="auto"/>
            <w:noWrap/>
            <w:vAlign w:val="bottom"/>
          </w:tcPr>
          <w:p w14:paraId="386FA80B"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3.6 x 10</w:t>
            </w:r>
            <w:r w:rsidRPr="00F24D64">
              <w:rPr>
                <w:rFonts w:ascii="Helvetica" w:hAnsi="Helvetica" w:cs="Calibri"/>
                <w:color w:val="000000" w:themeColor="text1"/>
                <w:sz w:val="16"/>
                <w:szCs w:val="16"/>
                <w:vertAlign w:val="superscript"/>
              </w:rPr>
              <w:t>-2</w:t>
            </w:r>
          </w:p>
        </w:tc>
        <w:tc>
          <w:tcPr>
            <w:tcW w:w="1141" w:type="dxa"/>
            <w:tcBorders>
              <w:top w:val="nil"/>
              <w:left w:val="nil"/>
              <w:bottom w:val="single" w:sz="4" w:space="0" w:color="auto"/>
              <w:right w:val="nil"/>
            </w:tcBorders>
            <w:shd w:val="clear" w:color="auto" w:fill="auto"/>
            <w:noWrap/>
            <w:vAlign w:val="bottom"/>
          </w:tcPr>
          <w:p w14:paraId="2E8E80DE"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-4</w:t>
            </w:r>
          </w:p>
        </w:tc>
        <w:tc>
          <w:tcPr>
            <w:tcW w:w="996" w:type="dxa"/>
            <w:tcBorders>
              <w:top w:val="nil"/>
              <w:left w:val="nil"/>
              <w:bottom w:val="single" w:sz="4" w:space="0" w:color="auto"/>
              <w:right w:val="nil"/>
            </w:tcBorders>
            <w:shd w:val="clear" w:color="auto" w:fill="auto"/>
            <w:noWrap/>
            <w:vAlign w:val="bottom"/>
          </w:tcPr>
          <w:p w14:paraId="2BF29A71"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color w:val="000000" w:themeColor="text1"/>
                <w:sz w:val="16"/>
                <w:szCs w:val="16"/>
              </w:rPr>
              <w:t>0.88</w:t>
            </w:r>
          </w:p>
        </w:tc>
      </w:tr>
    </w:tbl>
    <w:p w14:paraId="63BDEFEC"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b/>
          <w:color w:val="000000" w:themeColor="text1"/>
          <w:sz w:val="16"/>
          <w:szCs w:val="16"/>
        </w:rPr>
        <w:t xml:space="preserve">A </w:t>
      </w:r>
      <w:r w:rsidRPr="00F24D64">
        <w:rPr>
          <w:rFonts w:ascii="Times New Roman" w:hAnsi="Times New Roman" w:cs="Times New Roman"/>
          <w:color w:val="000000" w:themeColor="text1"/>
          <w:sz w:val="16"/>
          <w:szCs w:val="16"/>
        </w:rPr>
        <w:t>Results using epilepsy (including subtypes) as discovery datasets and ALS as a target dataset. Explained variance in ALS (case-control status) by epilepsy GRSs was tested using logistic regression, including sex and significant principal components (p &lt; 0.05/100 = 5x10</w:t>
      </w:r>
      <w:r w:rsidRPr="00F24D64">
        <w:rPr>
          <w:rFonts w:ascii="Times New Roman" w:hAnsi="Times New Roman" w:cs="Times New Roman"/>
          <w:color w:val="000000" w:themeColor="text1"/>
          <w:sz w:val="16"/>
          <w:szCs w:val="16"/>
          <w:vertAlign w:val="superscript"/>
        </w:rPr>
        <w:t>-4</w:t>
      </w:r>
      <w:r w:rsidRPr="00F24D64">
        <w:rPr>
          <w:rFonts w:ascii="Times New Roman" w:hAnsi="Times New Roman" w:cs="Times New Roman"/>
          <w:color w:val="000000" w:themeColor="text1"/>
          <w:sz w:val="16"/>
          <w:szCs w:val="16"/>
        </w:rPr>
        <w:t>; PCs 1, 2, 3, 5, 12, 17, 18, 19, 21, 26, 28, 29, 33, 43, 45, 46, 47, 53, 65, 70, 75, 96) as covariates.</w:t>
      </w:r>
    </w:p>
    <w:p w14:paraId="08AA1119"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b/>
          <w:color w:val="000000" w:themeColor="text1"/>
          <w:sz w:val="16"/>
          <w:szCs w:val="16"/>
        </w:rPr>
        <w:t xml:space="preserve">B </w:t>
      </w:r>
      <w:r w:rsidRPr="00F24D64">
        <w:rPr>
          <w:rFonts w:ascii="Times New Roman" w:hAnsi="Times New Roman" w:cs="Times New Roman"/>
          <w:color w:val="000000" w:themeColor="text1"/>
          <w:sz w:val="16"/>
          <w:szCs w:val="16"/>
        </w:rPr>
        <w:t>Results using ALS as discovery dataset and epilepsy (including subtypes) as a target dataset. Explained variance in epilepsy (case-control status) by ALS GRSs was tested using logistic regression, including sex and significant principal components (p &lt; 0.05/100 = 5x10</w:t>
      </w:r>
      <w:r w:rsidRPr="00F24D64">
        <w:rPr>
          <w:rFonts w:ascii="Times New Roman" w:hAnsi="Times New Roman" w:cs="Times New Roman"/>
          <w:color w:val="000000" w:themeColor="text1"/>
          <w:sz w:val="16"/>
          <w:szCs w:val="16"/>
          <w:vertAlign w:val="superscript"/>
        </w:rPr>
        <w:t>-4</w:t>
      </w:r>
      <w:r w:rsidRPr="00F24D64">
        <w:rPr>
          <w:rFonts w:ascii="Times New Roman" w:hAnsi="Times New Roman" w:cs="Times New Roman"/>
          <w:color w:val="000000" w:themeColor="text1"/>
          <w:sz w:val="16"/>
          <w:szCs w:val="16"/>
        </w:rPr>
        <w:t>; all epilepsy: PCs 1, 2, 3, 6, 7, 22, 24, 31, 95; focal epilepsy: PCs 1, 2, 3, 6, 7, 8, 22, 24, 31; generalized epilepsy: PCs1, 2, 3, 7, 8, 9, 24, 44, 66, 95) as covariates.</w:t>
      </w:r>
    </w:p>
    <w:p w14:paraId="7F5E8FD2"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color w:val="000000" w:themeColor="text1"/>
          <w:sz w:val="16"/>
          <w:szCs w:val="16"/>
        </w:rPr>
        <w:t>GRSs were scaled around mean 0 with variance 1. OR reflects the odds for disease per one unit (one SD) increase of the GRS at the respective P</w:t>
      </w:r>
      <w:r w:rsidRPr="00F24D64">
        <w:rPr>
          <w:rFonts w:ascii="Times New Roman" w:hAnsi="Times New Roman" w:cs="Times New Roman"/>
          <w:color w:val="000000" w:themeColor="text1"/>
          <w:sz w:val="16"/>
          <w:szCs w:val="16"/>
          <w:vertAlign w:val="subscript"/>
        </w:rPr>
        <w:t>T</w:t>
      </w:r>
      <w:r w:rsidRPr="00F24D64">
        <w:rPr>
          <w:rFonts w:ascii="Times New Roman" w:hAnsi="Times New Roman" w:cs="Times New Roman"/>
          <w:color w:val="000000" w:themeColor="text1"/>
          <w:sz w:val="16"/>
          <w:szCs w:val="16"/>
        </w:rPr>
        <w:t>.</w:t>
      </w:r>
    </w:p>
    <w:p w14:paraId="69C05DC7"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color w:val="000000" w:themeColor="text1"/>
          <w:sz w:val="16"/>
          <w:szCs w:val="16"/>
        </w:rPr>
        <w:t>Table columns: P</w:t>
      </w:r>
      <w:r w:rsidRPr="00F24D64">
        <w:rPr>
          <w:rFonts w:ascii="Times New Roman" w:hAnsi="Times New Roman" w:cs="Times New Roman"/>
          <w:color w:val="000000" w:themeColor="text1"/>
          <w:sz w:val="16"/>
          <w:szCs w:val="16"/>
          <w:vertAlign w:val="subscript"/>
        </w:rPr>
        <w:t>T</w:t>
      </w:r>
      <w:r w:rsidRPr="00F24D64">
        <w:rPr>
          <w:rFonts w:ascii="Times New Roman" w:hAnsi="Times New Roman" w:cs="Times New Roman"/>
          <w:color w:val="000000" w:themeColor="text1"/>
          <w:sz w:val="16"/>
          <w:szCs w:val="16"/>
        </w:rPr>
        <w:t>, p-value threshold of SNP association in discovery data; SNPs, number of SNPs in P</w:t>
      </w:r>
      <w:r w:rsidRPr="00F24D64">
        <w:rPr>
          <w:rFonts w:ascii="Times New Roman" w:hAnsi="Times New Roman" w:cs="Times New Roman"/>
          <w:color w:val="000000" w:themeColor="text1"/>
          <w:sz w:val="16"/>
          <w:szCs w:val="16"/>
          <w:vertAlign w:val="subscript"/>
        </w:rPr>
        <w:t>T</w:t>
      </w:r>
      <w:r w:rsidRPr="00F24D64">
        <w:rPr>
          <w:rFonts w:ascii="Times New Roman" w:hAnsi="Times New Roman" w:cs="Times New Roman"/>
          <w:color w:val="000000" w:themeColor="text1"/>
          <w:sz w:val="16"/>
          <w:szCs w:val="16"/>
        </w:rPr>
        <w:t xml:space="preserve"> (in B this is the maximum number of SNPs due to missing SNP genotypes; OR, odds ratio of the GRS; se, standard error of the effect estimate of the GRS; Delta R</w:t>
      </w:r>
      <w:r w:rsidRPr="00F24D64">
        <w:rPr>
          <w:rFonts w:ascii="Times New Roman" w:hAnsi="Times New Roman" w:cs="Times New Roman"/>
          <w:color w:val="000000" w:themeColor="text1"/>
          <w:sz w:val="16"/>
          <w:szCs w:val="16"/>
          <w:vertAlign w:val="superscript"/>
        </w:rPr>
        <w:t>2</w:t>
      </w:r>
      <w:r w:rsidRPr="00F24D64">
        <w:rPr>
          <w:rFonts w:ascii="Times New Roman" w:hAnsi="Times New Roman" w:cs="Times New Roman"/>
          <w:color w:val="000000" w:themeColor="text1"/>
          <w:sz w:val="16"/>
          <w:szCs w:val="16"/>
        </w:rPr>
        <w:t>, difference in explained variance (Nagelkerke R</w:t>
      </w:r>
      <w:r w:rsidRPr="00F24D64">
        <w:rPr>
          <w:rFonts w:ascii="Times New Roman" w:hAnsi="Times New Roman" w:cs="Times New Roman"/>
          <w:color w:val="000000" w:themeColor="text1"/>
          <w:sz w:val="16"/>
          <w:szCs w:val="16"/>
          <w:vertAlign w:val="superscript"/>
        </w:rPr>
        <w:t>2</w:t>
      </w:r>
      <w:r w:rsidRPr="00F24D64">
        <w:rPr>
          <w:rFonts w:ascii="Times New Roman" w:hAnsi="Times New Roman" w:cs="Times New Roman"/>
          <w:color w:val="000000" w:themeColor="text1"/>
          <w:sz w:val="16"/>
          <w:szCs w:val="16"/>
        </w:rPr>
        <w:t>) compared to baseline model without GRS; p, p-value of the GRS in the model.</w:t>
      </w:r>
    </w:p>
    <w:p w14:paraId="13DA8A1D"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color w:val="000000" w:themeColor="text1"/>
          <w:sz w:val="16"/>
          <w:szCs w:val="16"/>
        </w:rPr>
        <w:t>Results in bold show GRS effects with p &lt; 0.05, although none survived multiple-testing correction (Bonferroni-correction for four traits times twelve P</w:t>
      </w:r>
      <w:r w:rsidRPr="00F24D64">
        <w:rPr>
          <w:rFonts w:ascii="Times New Roman" w:hAnsi="Times New Roman" w:cs="Times New Roman"/>
          <w:color w:val="000000" w:themeColor="text1"/>
          <w:sz w:val="16"/>
          <w:szCs w:val="16"/>
          <w:vertAlign w:val="subscript"/>
        </w:rPr>
        <w:t>T</w:t>
      </w:r>
      <w:r w:rsidRPr="00F24D64">
        <w:rPr>
          <w:rFonts w:ascii="Times New Roman" w:hAnsi="Times New Roman" w:cs="Times New Roman"/>
          <w:color w:val="000000" w:themeColor="text1"/>
          <w:sz w:val="16"/>
          <w:szCs w:val="16"/>
        </w:rPr>
        <w:t xml:space="preserve"> included, p &lt; 0.001).</w:t>
      </w:r>
    </w:p>
    <w:p w14:paraId="41F146D0" w14:textId="77777777" w:rsidR="00E558BF" w:rsidRPr="00F24D64" w:rsidRDefault="00E558BF" w:rsidP="00E558BF">
      <w:pPr>
        <w:rPr>
          <w:color w:val="000000" w:themeColor="text1"/>
          <w:sz w:val="16"/>
          <w:szCs w:val="16"/>
        </w:rPr>
        <w:sectPr w:rsidR="00E558BF" w:rsidRPr="00F24D64" w:rsidSect="0064439C">
          <w:pgSz w:w="16840" w:h="11900" w:orient="landscape"/>
          <w:pgMar w:top="1440" w:right="1440" w:bottom="1440" w:left="1440" w:header="708" w:footer="708" w:gutter="0"/>
          <w:cols w:space="708"/>
          <w:docGrid w:linePitch="360"/>
        </w:sectPr>
      </w:pPr>
    </w:p>
    <w:p w14:paraId="60366FF4" w14:textId="77777777" w:rsidR="00E558BF" w:rsidRPr="00F24D64" w:rsidRDefault="00E558BF" w:rsidP="00E558BF">
      <w:pPr>
        <w:rPr>
          <w:rFonts w:ascii="Times New Roman" w:hAnsi="Times New Roman" w:cs="Times New Roman"/>
          <w:b/>
          <w:color w:val="000000" w:themeColor="text1"/>
          <w:sz w:val="22"/>
          <w:szCs w:val="22"/>
        </w:rPr>
      </w:pPr>
      <w:r w:rsidRPr="00F24D64">
        <w:rPr>
          <w:rFonts w:ascii="Times New Roman" w:hAnsi="Times New Roman" w:cs="Times New Roman"/>
          <w:b/>
          <w:color w:val="000000" w:themeColor="text1"/>
          <w:sz w:val="22"/>
          <w:szCs w:val="22"/>
        </w:rPr>
        <w:lastRenderedPageBreak/>
        <w:t>Supplementary Table 4 Meta-analysis association results of lead SNPs</w:t>
      </w:r>
    </w:p>
    <w:p w14:paraId="2371CE0A" w14:textId="77777777" w:rsidR="00E558BF" w:rsidRPr="00F24D64" w:rsidRDefault="00E558BF" w:rsidP="00E558BF">
      <w:pPr>
        <w:rPr>
          <w:b/>
          <w:color w:val="000000" w:themeColor="text1"/>
          <w:sz w:val="20"/>
          <w:szCs w:val="20"/>
        </w:rPr>
      </w:pPr>
    </w:p>
    <w:tbl>
      <w:tblPr>
        <w:tblStyle w:val="Tabelraster"/>
        <w:tblW w:w="13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1115"/>
        <w:gridCol w:w="1133"/>
        <w:gridCol w:w="998"/>
        <w:gridCol w:w="236"/>
        <w:gridCol w:w="617"/>
        <w:gridCol w:w="972"/>
        <w:gridCol w:w="1034"/>
        <w:gridCol w:w="276"/>
        <w:gridCol w:w="617"/>
        <w:gridCol w:w="972"/>
        <w:gridCol w:w="1030"/>
        <w:gridCol w:w="245"/>
        <w:gridCol w:w="617"/>
        <w:gridCol w:w="972"/>
        <w:gridCol w:w="1028"/>
        <w:gridCol w:w="1022"/>
      </w:tblGrid>
      <w:tr w:rsidR="00E558BF" w:rsidRPr="00F24D64" w14:paraId="1B948B4A" w14:textId="77777777" w:rsidTr="0064439C">
        <w:trPr>
          <w:trHeight w:val="55"/>
        </w:trPr>
        <w:tc>
          <w:tcPr>
            <w:tcW w:w="13462" w:type="dxa"/>
            <w:gridSpan w:val="17"/>
            <w:tcBorders>
              <w:top w:val="single" w:sz="4" w:space="0" w:color="auto"/>
            </w:tcBorders>
            <w:noWrap/>
          </w:tcPr>
          <w:p w14:paraId="5FFA2CC6"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A. Normal meta-analysis</w:t>
            </w:r>
          </w:p>
        </w:tc>
      </w:tr>
      <w:tr w:rsidR="00E558BF" w:rsidRPr="00F24D64" w14:paraId="13C2D2C0" w14:textId="77777777" w:rsidTr="0064439C">
        <w:trPr>
          <w:trHeight w:val="55"/>
        </w:trPr>
        <w:tc>
          <w:tcPr>
            <w:tcW w:w="578" w:type="dxa"/>
            <w:noWrap/>
          </w:tcPr>
          <w:p w14:paraId="2CB043D1" w14:textId="77777777" w:rsidR="00E558BF" w:rsidRPr="00F24D64" w:rsidRDefault="00E558BF" w:rsidP="0064439C">
            <w:pPr>
              <w:rPr>
                <w:rFonts w:ascii="Helvetica" w:hAnsi="Helvetica" w:cs="Calibri"/>
                <w:b/>
                <w:color w:val="000000" w:themeColor="text1"/>
                <w:sz w:val="16"/>
                <w:szCs w:val="16"/>
              </w:rPr>
            </w:pPr>
          </w:p>
        </w:tc>
        <w:tc>
          <w:tcPr>
            <w:tcW w:w="1115" w:type="dxa"/>
            <w:noWrap/>
          </w:tcPr>
          <w:p w14:paraId="012669AB" w14:textId="77777777" w:rsidR="00E558BF" w:rsidRPr="00F24D64" w:rsidRDefault="00E558BF" w:rsidP="0064439C">
            <w:pPr>
              <w:rPr>
                <w:rFonts w:ascii="Helvetica" w:hAnsi="Helvetica" w:cs="Calibri"/>
                <w:b/>
                <w:color w:val="000000" w:themeColor="text1"/>
                <w:sz w:val="16"/>
                <w:szCs w:val="16"/>
              </w:rPr>
            </w:pPr>
          </w:p>
        </w:tc>
        <w:tc>
          <w:tcPr>
            <w:tcW w:w="1133" w:type="dxa"/>
            <w:noWrap/>
          </w:tcPr>
          <w:p w14:paraId="39B07633" w14:textId="77777777" w:rsidR="00E558BF" w:rsidRPr="00F24D64" w:rsidRDefault="00E558BF" w:rsidP="0064439C">
            <w:pPr>
              <w:rPr>
                <w:rFonts w:ascii="Helvetica" w:hAnsi="Helvetica" w:cs="Calibri"/>
                <w:b/>
                <w:color w:val="000000" w:themeColor="text1"/>
                <w:sz w:val="16"/>
                <w:szCs w:val="16"/>
              </w:rPr>
            </w:pPr>
          </w:p>
        </w:tc>
        <w:tc>
          <w:tcPr>
            <w:tcW w:w="998" w:type="dxa"/>
            <w:noWrap/>
          </w:tcPr>
          <w:p w14:paraId="41B35B65" w14:textId="77777777" w:rsidR="00E558BF" w:rsidRPr="00F24D64" w:rsidRDefault="00E558BF" w:rsidP="0064439C">
            <w:pPr>
              <w:rPr>
                <w:rFonts w:ascii="Helvetica" w:hAnsi="Helvetica" w:cs="Calibri"/>
                <w:b/>
                <w:color w:val="000000" w:themeColor="text1"/>
                <w:sz w:val="16"/>
                <w:szCs w:val="16"/>
              </w:rPr>
            </w:pPr>
          </w:p>
        </w:tc>
        <w:tc>
          <w:tcPr>
            <w:tcW w:w="236" w:type="dxa"/>
          </w:tcPr>
          <w:p w14:paraId="18C600F8" w14:textId="77777777" w:rsidR="00E558BF" w:rsidRPr="00F24D64" w:rsidRDefault="00E558BF" w:rsidP="0064439C">
            <w:pPr>
              <w:rPr>
                <w:rFonts w:ascii="Helvetica" w:hAnsi="Helvetica" w:cs="Calibri"/>
                <w:b/>
                <w:color w:val="000000" w:themeColor="text1"/>
                <w:sz w:val="16"/>
                <w:szCs w:val="16"/>
              </w:rPr>
            </w:pPr>
          </w:p>
        </w:tc>
        <w:tc>
          <w:tcPr>
            <w:tcW w:w="2623" w:type="dxa"/>
            <w:gridSpan w:val="3"/>
            <w:noWrap/>
          </w:tcPr>
          <w:p w14:paraId="7F1FE44F"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ALS</w:t>
            </w:r>
          </w:p>
        </w:tc>
        <w:tc>
          <w:tcPr>
            <w:tcW w:w="276" w:type="dxa"/>
          </w:tcPr>
          <w:p w14:paraId="0586B013" w14:textId="77777777" w:rsidR="00E558BF" w:rsidRPr="00F24D64" w:rsidRDefault="00E558BF" w:rsidP="0064439C">
            <w:pPr>
              <w:rPr>
                <w:rFonts w:ascii="Helvetica" w:hAnsi="Helvetica" w:cs="Calibri"/>
                <w:b/>
                <w:color w:val="000000" w:themeColor="text1"/>
                <w:sz w:val="16"/>
                <w:szCs w:val="16"/>
              </w:rPr>
            </w:pPr>
          </w:p>
        </w:tc>
        <w:tc>
          <w:tcPr>
            <w:tcW w:w="2619" w:type="dxa"/>
            <w:gridSpan w:val="3"/>
            <w:noWrap/>
          </w:tcPr>
          <w:p w14:paraId="1B1D88AB"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Epilepsy</w:t>
            </w:r>
          </w:p>
        </w:tc>
        <w:tc>
          <w:tcPr>
            <w:tcW w:w="245" w:type="dxa"/>
          </w:tcPr>
          <w:p w14:paraId="5710D1B3" w14:textId="77777777" w:rsidR="00E558BF" w:rsidRPr="00F24D64" w:rsidRDefault="00E558BF" w:rsidP="0064439C">
            <w:pPr>
              <w:rPr>
                <w:rFonts w:ascii="Helvetica" w:hAnsi="Helvetica" w:cs="Calibri"/>
                <w:b/>
                <w:color w:val="000000" w:themeColor="text1"/>
                <w:sz w:val="16"/>
                <w:szCs w:val="16"/>
              </w:rPr>
            </w:pPr>
          </w:p>
        </w:tc>
        <w:tc>
          <w:tcPr>
            <w:tcW w:w="3639" w:type="dxa"/>
            <w:gridSpan w:val="4"/>
            <w:noWrap/>
          </w:tcPr>
          <w:p w14:paraId="3B49A81A"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Meta-analysis</w:t>
            </w:r>
          </w:p>
        </w:tc>
      </w:tr>
      <w:tr w:rsidR="00E558BF" w:rsidRPr="00F24D64" w14:paraId="408F048E" w14:textId="77777777" w:rsidTr="0064439C">
        <w:trPr>
          <w:trHeight w:val="130"/>
        </w:trPr>
        <w:tc>
          <w:tcPr>
            <w:tcW w:w="578" w:type="dxa"/>
            <w:tcBorders>
              <w:bottom w:val="single" w:sz="4" w:space="0" w:color="auto"/>
            </w:tcBorders>
            <w:noWrap/>
            <w:hideMark/>
          </w:tcPr>
          <w:p w14:paraId="341BD968"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Chr</w:t>
            </w:r>
          </w:p>
        </w:tc>
        <w:tc>
          <w:tcPr>
            <w:tcW w:w="1115" w:type="dxa"/>
            <w:tcBorders>
              <w:bottom w:val="single" w:sz="4" w:space="0" w:color="auto"/>
            </w:tcBorders>
            <w:noWrap/>
            <w:hideMark/>
          </w:tcPr>
          <w:p w14:paraId="2B703377"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bp</w:t>
            </w:r>
          </w:p>
        </w:tc>
        <w:tc>
          <w:tcPr>
            <w:tcW w:w="1133" w:type="dxa"/>
            <w:tcBorders>
              <w:bottom w:val="single" w:sz="4" w:space="0" w:color="auto"/>
            </w:tcBorders>
            <w:noWrap/>
            <w:hideMark/>
          </w:tcPr>
          <w:p w14:paraId="0A73170E"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SNP</w:t>
            </w:r>
          </w:p>
        </w:tc>
        <w:tc>
          <w:tcPr>
            <w:tcW w:w="998" w:type="dxa"/>
            <w:tcBorders>
              <w:bottom w:val="single" w:sz="4" w:space="0" w:color="auto"/>
            </w:tcBorders>
            <w:noWrap/>
            <w:hideMark/>
          </w:tcPr>
          <w:p w14:paraId="7C4817C0"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Risk allele</w:t>
            </w:r>
          </w:p>
        </w:tc>
        <w:tc>
          <w:tcPr>
            <w:tcW w:w="236" w:type="dxa"/>
            <w:tcBorders>
              <w:bottom w:val="single" w:sz="4" w:space="0" w:color="auto"/>
            </w:tcBorders>
          </w:tcPr>
          <w:p w14:paraId="74C40C45" w14:textId="77777777" w:rsidR="00E558BF" w:rsidRPr="00F24D64" w:rsidRDefault="00E558BF" w:rsidP="0064439C">
            <w:pPr>
              <w:rPr>
                <w:rFonts w:ascii="Helvetica" w:hAnsi="Helvetica" w:cs="Calibri"/>
                <w:b/>
                <w:color w:val="000000" w:themeColor="text1"/>
                <w:sz w:val="16"/>
                <w:szCs w:val="16"/>
              </w:rPr>
            </w:pPr>
          </w:p>
        </w:tc>
        <w:tc>
          <w:tcPr>
            <w:tcW w:w="617" w:type="dxa"/>
            <w:tcBorders>
              <w:bottom w:val="single" w:sz="4" w:space="0" w:color="auto"/>
            </w:tcBorders>
            <w:noWrap/>
            <w:hideMark/>
          </w:tcPr>
          <w:p w14:paraId="2017A615"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OR</w:t>
            </w:r>
          </w:p>
        </w:tc>
        <w:tc>
          <w:tcPr>
            <w:tcW w:w="972" w:type="dxa"/>
            <w:tcBorders>
              <w:bottom w:val="single" w:sz="4" w:space="0" w:color="auto"/>
            </w:tcBorders>
            <w:noWrap/>
            <w:hideMark/>
          </w:tcPr>
          <w:p w14:paraId="464B4693"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se</w:t>
            </w:r>
          </w:p>
        </w:tc>
        <w:tc>
          <w:tcPr>
            <w:tcW w:w="1034" w:type="dxa"/>
            <w:tcBorders>
              <w:bottom w:val="single" w:sz="4" w:space="0" w:color="auto"/>
            </w:tcBorders>
            <w:noWrap/>
            <w:hideMark/>
          </w:tcPr>
          <w:p w14:paraId="50DF522A"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w:t>
            </w:r>
          </w:p>
        </w:tc>
        <w:tc>
          <w:tcPr>
            <w:tcW w:w="276" w:type="dxa"/>
            <w:tcBorders>
              <w:bottom w:val="single" w:sz="4" w:space="0" w:color="auto"/>
            </w:tcBorders>
          </w:tcPr>
          <w:p w14:paraId="225FEA27" w14:textId="77777777" w:rsidR="00E558BF" w:rsidRPr="00F24D64" w:rsidRDefault="00E558BF" w:rsidP="0064439C">
            <w:pPr>
              <w:rPr>
                <w:rFonts w:ascii="Helvetica" w:hAnsi="Helvetica" w:cs="Calibri"/>
                <w:b/>
                <w:color w:val="000000" w:themeColor="text1"/>
                <w:sz w:val="16"/>
                <w:szCs w:val="16"/>
              </w:rPr>
            </w:pPr>
          </w:p>
        </w:tc>
        <w:tc>
          <w:tcPr>
            <w:tcW w:w="617" w:type="dxa"/>
            <w:tcBorders>
              <w:bottom w:val="single" w:sz="4" w:space="0" w:color="auto"/>
            </w:tcBorders>
            <w:noWrap/>
            <w:hideMark/>
          </w:tcPr>
          <w:p w14:paraId="54A6AC4A"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OR</w:t>
            </w:r>
          </w:p>
        </w:tc>
        <w:tc>
          <w:tcPr>
            <w:tcW w:w="972" w:type="dxa"/>
            <w:tcBorders>
              <w:bottom w:val="single" w:sz="4" w:space="0" w:color="auto"/>
            </w:tcBorders>
            <w:noWrap/>
            <w:hideMark/>
          </w:tcPr>
          <w:p w14:paraId="192C6FB9"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se</w:t>
            </w:r>
          </w:p>
        </w:tc>
        <w:tc>
          <w:tcPr>
            <w:tcW w:w="1030" w:type="dxa"/>
            <w:tcBorders>
              <w:bottom w:val="single" w:sz="4" w:space="0" w:color="auto"/>
            </w:tcBorders>
            <w:noWrap/>
            <w:hideMark/>
          </w:tcPr>
          <w:p w14:paraId="58C6C1B4"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w:t>
            </w:r>
          </w:p>
        </w:tc>
        <w:tc>
          <w:tcPr>
            <w:tcW w:w="245" w:type="dxa"/>
            <w:tcBorders>
              <w:bottom w:val="single" w:sz="4" w:space="0" w:color="auto"/>
            </w:tcBorders>
          </w:tcPr>
          <w:p w14:paraId="5C020AC1" w14:textId="77777777" w:rsidR="00E558BF" w:rsidRPr="00F24D64" w:rsidRDefault="00E558BF" w:rsidP="0064439C">
            <w:pPr>
              <w:rPr>
                <w:rFonts w:ascii="Helvetica" w:hAnsi="Helvetica" w:cs="Calibri"/>
                <w:b/>
                <w:color w:val="000000" w:themeColor="text1"/>
                <w:sz w:val="16"/>
                <w:szCs w:val="16"/>
              </w:rPr>
            </w:pPr>
          </w:p>
        </w:tc>
        <w:tc>
          <w:tcPr>
            <w:tcW w:w="617" w:type="dxa"/>
            <w:tcBorders>
              <w:bottom w:val="single" w:sz="4" w:space="0" w:color="auto"/>
            </w:tcBorders>
            <w:noWrap/>
            <w:hideMark/>
          </w:tcPr>
          <w:p w14:paraId="55636B53"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OR</w:t>
            </w:r>
          </w:p>
        </w:tc>
        <w:tc>
          <w:tcPr>
            <w:tcW w:w="972" w:type="dxa"/>
            <w:tcBorders>
              <w:bottom w:val="single" w:sz="4" w:space="0" w:color="auto"/>
            </w:tcBorders>
            <w:noWrap/>
            <w:hideMark/>
          </w:tcPr>
          <w:p w14:paraId="6219277E"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se</w:t>
            </w:r>
          </w:p>
        </w:tc>
        <w:tc>
          <w:tcPr>
            <w:tcW w:w="1028" w:type="dxa"/>
            <w:tcBorders>
              <w:bottom w:val="single" w:sz="4" w:space="0" w:color="auto"/>
            </w:tcBorders>
            <w:noWrap/>
            <w:hideMark/>
          </w:tcPr>
          <w:p w14:paraId="7A0CEC87"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w:t>
            </w:r>
          </w:p>
        </w:tc>
        <w:tc>
          <w:tcPr>
            <w:tcW w:w="1022" w:type="dxa"/>
            <w:tcBorders>
              <w:bottom w:val="single" w:sz="4" w:space="0" w:color="auto"/>
            </w:tcBorders>
            <w:noWrap/>
            <w:hideMark/>
          </w:tcPr>
          <w:p w14:paraId="5CDAFC7D"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Direction</w:t>
            </w:r>
          </w:p>
          <w:p w14:paraId="58153494" w14:textId="77777777" w:rsidR="00E558BF" w:rsidRPr="00F24D64" w:rsidRDefault="00E558BF" w:rsidP="0064439C">
            <w:pPr>
              <w:rPr>
                <w:rFonts w:ascii="Helvetica" w:hAnsi="Helvetica" w:cs="Calibri"/>
                <w:b/>
                <w:color w:val="000000" w:themeColor="text1"/>
                <w:sz w:val="16"/>
                <w:szCs w:val="16"/>
              </w:rPr>
            </w:pPr>
          </w:p>
        </w:tc>
      </w:tr>
      <w:tr w:rsidR="00E558BF" w:rsidRPr="00F24D64" w14:paraId="4B39B62A" w14:textId="77777777" w:rsidTr="0064439C">
        <w:trPr>
          <w:trHeight w:val="257"/>
        </w:trPr>
        <w:tc>
          <w:tcPr>
            <w:tcW w:w="13462" w:type="dxa"/>
            <w:gridSpan w:val="17"/>
            <w:tcBorders>
              <w:top w:val="single" w:sz="4" w:space="0" w:color="auto"/>
            </w:tcBorders>
          </w:tcPr>
          <w:p w14:paraId="49AE9FEA"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b/>
                <w:color w:val="000000" w:themeColor="text1"/>
                <w:sz w:val="16"/>
                <w:szCs w:val="16"/>
              </w:rPr>
              <w:t>ALS-All epilepsy</w:t>
            </w:r>
          </w:p>
        </w:tc>
      </w:tr>
      <w:tr w:rsidR="00E558BF" w:rsidRPr="00F24D64" w14:paraId="02ECF603" w14:textId="77777777" w:rsidTr="0064439C">
        <w:trPr>
          <w:trHeight w:val="257"/>
        </w:trPr>
        <w:tc>
          <w:tcPr>
            <w:tcW w:w="578" w:type="dxa"/>
            <w:noWrap/>
            <w:hideMark/>
          </w:tcPr>
          <w:p w14:paraId="000E4127"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w:t>
            </w:r>
          </w:p>
        </w:tc>
        <w:tc>
          <w:tcPr>
            <w:tcW w:w="1115" w:type="dxa"/>
            <w:noWrap/>
            <w:hideMark/>
          </w:tcPr>
          <w:p w14:paraId="3DE62B1E"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39970928</w:t>
            </w:r>
          </w:p>
        </w:tc>
        <w:tc>
          <w:tcPr>
            <w:tcW w:w="1133" w:type="dxa"/>
            <w:noWrap/>
            <w:hideMark/>
          </w:tcPr>
          <w:p w14:paraId="4210EF59"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rs61779331</w:t>
            </w:r>
          </w:p>
        </w:tc>
        <w:tc>
          <w:tcPr>
            <w:tcW w:w="998" w:type="dxa"/>
            <w:noWrap/>
            <w:hideMark/>
          </w:tcPr>
          <w:p w14:paraId="1EBAFB75"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A</w:t>
            </w:r>
          </w:p>
        </w:tc>
        <w:tc>
          <w:tcPr>
            <w:tcW w:w="236" w:type="dxa"/>
          </w:tcPr>
          <w:p w14:paraId="064D6DFB" w14:textId="77777777" w:rsidR="00E558BF" w:rsidRPr="00F24D64" w:rsidRDefault="00E558BF" w:rsidP="0064439C">
            <w:pPr>
              <w:rPr>
                <w:rFonts w:ascii="Helvetica" w:hAnsi="Helvetica" w:cs="Calibri"/>
                <w:b/>
                <w:i/>
                <w:color w:val="000000" w:themeColor="text1"/>
                <w:sz w:val="16"/>
                <w:szCs w:val="16"/>
              </w:rPr>
            </w:pPr>
          </w:p>
        </w:tc>
        <w:tc>
          <w:tcPr>
            <w:tcW w:w="617" w:type="dxa"/>
            <w:noWrap/>
            <w:hideMark/>
          </w:tcPr>
          <w:p w14:paraId="6380EBAE"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1.01</w:t>
            </w:r>
          </w:p>
        </w:tc>
        <w:tc>
          <w:tcPr>
            <w:tcW w:w="972" w:type="dxa"/>
            <w:noWrap/>
            <w:hideMark/>
          </w:tcPr>
          <w:p w14:paraId="63DE6693"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4.6 x 10</w:t>
            </w:r>
            <w:r w:rsidRPr="00F24D64">
              <w:rPr>
                <w:rFonts w:ascii="Helvetica" w:hAnsi="Helvetica" w:cs="Calibri"/>
                <w:b/>
                <w:i/>
                <w:color w:val="000000" w:themeColor="text1"/>
                <w:sz w:val="16"/>
                <w:szCs w:val="16"/>
                <w:vertAlign w:val="superscript"/>
              </w:rPr>
              <w:t>-3</w:t>
            </w:r>
          </w:p>
        </w:tc>
        <w:tc>
          <w:tcPr>
            <w:tcW w:w="1034" w:type="dxa"/>
            <w:noWrap/>
            <w:hideMark/>
          </w:tcPr>
          <w:p w14:paraId="6611F29C"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2.3 x 10</w:t>
            </w:r>
            <w:r w:rsidRPr="00F24D64">
              <w:rPr>
                <w:rFonts w:ascii="Helvetica" w:hAnsi="Helvetica" w:cs="Calibri"/>
                <w:b/>
                <w:i/>
                <w:color w:val="000000" w:themeColor="text1"/>
                <w:sz w:val="16"/>
                <w:szCs w:val="16"/>
                <w:vertAlign w:val="superscript"/>
              </w:rPr>
              <w:t>-2</w:t>
            </w:r>
          </w:p>
        </w:tc>
        <w:tc>
          <w:tcPr>
            <w:tcW w:w="276" w:type="dxa"/>
          </w:tcPr>
          <w:p w14:paraId="59954960" w14:textId="77777777" w:rsidR="00E558BF" w:rsidRPr="00F24D64" w:rsidRDefault="00E558BF" w:rsidP="0064439C">
            <w:pPr>
              <w:rPr>
                <w:rFonts w:ascii="Helvetica" w:hAnsi="Helvetica" w:cs="Calibri"/>
                <w:b/>
                <w:i/>
                <w:color w:val="000000" w:themeColor="text1"/>
                <w:sz w:val="16"/>
                <w:szCs w:val="16"/>
              </w:rPr>
            </w:pPr>
          </w:p>
        </w:tc>
        <w:tc>
          <w:tcPr>
            <w:tcW w:w="617" w:type="dxa"/>
            <w:noWrap/>
            <w:hideMark/>
          </w:tcPr>
          <w:p w14:paraId="4F2CC7A2"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1.02</w:t>
            </w:r>
          </w:p>
        </w:tc>
        <w:tc>
          <w:tcPr>
            <w:tcW w:w="972" w:type="dxa"/>
            <w:noWrap/>
            <w:hideMark/>
          </w:tcPr>
          <w:p w14:paraId="03F370F1"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4.0 x 10</w:t>
            </w:r>
            <w:r w:rsidRPr="00F24D64">
              <w:rPr>
                <w:rFonts w:ascii="Helvetica" w:hAnsi="Helvetica" w:cs="Calibri"/>
                <w:b/>
                <w:i/>
                <w:color w:val="000000" w:themeColor="text1"/>
                <w:sz w:val="16"/>
                <w:szCs w:val="16"/>
                <w:vertAlign w:val="superscript"/>
              </w:rPr>
              <w:t>-3</w:t>
            </w:r>
          </w:p>
        </w:tc>
        <w:tc>
          <w:tcPr>
            <w:tcW w:w="1030" w:type="dxa"/>
            <w:noWrap/>
            <w:hideMark/>
          </w:tcPr>
          <w:p w14:paraId="2D406DEC"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8.7 x 10</w:t>
            </w:r>
            <w:r w:rsidRPr="00F24D64">
              <w:rPr>
                <w:rFonts w:ascii="Helvetica" w:hAnsi="Helvetica" w:cs="Calibri"/>
                <w:b/>
                <w:i/>
                <w:color w:val="000000" w:themeColor="text1"/>
                <w:sz w:val="16"/>
                <w:szCs w:val="16"/>
                <w:vertAlign w:val="superscript"/>
              </w:rPr>
              <w:t>-8</w:t>
            </w:r>
          </w:p>
        </w:tc>
        <w:tc>
          <w:tcPr>
            <w:tcW w:w="245" w:type="dxa"/>
          </w:tcPr>
          <w:p w14:paraId="1BC5BC32" w14:textId="77777777" w:rsidR="00E558BF" w:rsidRPr="00F24D64" w:rsidRDefault="00E558BF" w:rsidP="0064439C">
            <w:pPr>
              <w:rPr>
                <w:rFonts w:ascii="Helvetica" w:hAnsi="Helvetica" w:cs="Calibri"/>
                <w:b/>
                <w:i/>
                <w:color w:val="000000" w:themeColor="text1"/>
                <w:sz w:val="16"/>
                <w:szCs w:val="16"/>
              </w:rPr>
            </w:pPr>
          </w:p>
        </w:tc>
        <w:tc>
          <w:tcPr>
            <w:tcW w:w="617" w:type="dxa"/>
            <w:noWrap/>
            <w:hideMark/>
          </w:tcPr>
          <w:p w14:paraId="0BD18C41"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1.02</w:t>
            </w:r>
          </w:p>
        </w:tc>
        <w:tc>
          <w:tcPr>
            <w:tcW w:w="972" w:type="dxa"/>
            <w:noWrap/>
            <w:hideMark/>
          </w:tcPr>
          <w:p w14:paraId="00FE5509"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3.0 x 10</w:t>
            </w:r>
            <w:r w:rsidRPr="00F24D64">
              <w:rPr>
                <w:rFonts w:ascii="Helvetica" w:hAnsi="Helvetica" w:cs="Calibri"/>
                <w:b/>
                <w:i/>
                <w:color w:val="000000" w:themeColor="text1"/>
                <w:sz w:val="16"/>
                <w:szCs w:val="16"/>
                <w:vertAlign w:val="superscript"/>
              </w:rPr>
              <w:t>-3</w:t>
            </w:r>
          </w:p>
        </w:tc>
        <w:tc>
          <w:tcPr>
            <w:tcW w:w="1028" w:type="dxa"/>
            <w:noWrap/>
            <w:hideMark/>
          </w:tcPr>
          <w:p w14:paraId="3810EF52"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3.2 x 10</w:t>
            </w:r>
            <w:r w:rsidRPr="00F24D64">
              <w:rPr>
                <w:rFonts w:ascii="Helvetica" w:hAnsi="Helvetica" w:cs="Calibri"/>
                <w:b/>
                <w:i/>
                <w:color w:val="000000" w:themeColor="text1"/>
                <w:sz w:val="16"/>
                <w:szCs w:val="16"/>
                <w:vertAlign w:val="superscript"/>
              </w:rPr>
              <w:t>-8</w:t>
            </w:r>
          </w:p>
        </w:tc>
        <w:tc>
          <w:tcPr>
            <w:tcW w:w="1022" w:type="dxa"/>
            <w:noWrap/>
            <w:hideMark/>
          </w:tcPr>
          <w:p w14:paraId="7CB9E757"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w:t>
            </w:r>
          </w:p>
        </w:tc>
      </w:tr>
      <w:tr w:rsidR="00E558BF" w:rsidRPr="00F24D64" w14:paraId="4B8A5EB7" w14:textId="77777777" w:rsidTr="0064439C">
        <w:trPr>
          <w:trHeight w:val="257"/>
        </w:trPr>
        <w:tc>
          <w:tcPr>
            <w:tcW w:w="578" w:type="dxa"/>
            <w:noWrap/>
            <w:hideMark/>
          </w:tcPr>
          <w:p w14:paraId="57A678E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15" w:type="dxa"/>
            <w:noWrap/>
            <w:hideMark/>
          </w:tcPr>
          <w:p w14:paraId="2878148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27545467</w:t>
            </w:r>
          </w:p>
        </w:tc>
        <w:tc>
          <w:tcPr>
            <w:tcW w:w="1133" w:type="dxa"/>
            <w:noWrap/>
            <w:hideMark/>
          </w:tcPr>
          <w:p w14:paraId="21B83FC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rs812858</w:t>
            </w:r>
          </w:p>
        </w:tc>
        <w:tc>
          <w:tcPr>
            <w:tcW w:w="998" w:type="dxa"/>
            <w:noWrap/>
            <w:hideMark/>
          </w:tcPr>
          <w:p w14:paraId="3473B31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T</w:t>
            </w:r>
          </w:p>
        </w:tc>
        <w:tc>
          <w:tcPr>
            <w:tcW w:w="236" w:type="dxa"/>
          </w:tcPr>
          <w:p w14:paraId="55AA9EF2"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0DA0941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1.05</w:t>
            </w:r>
          </w:p>
        </w:tc>
        <w:tc>
          <w:tcPr>
            <w:tcW w:w="972" w:type="dxa"/>
            <w:noWrap/>
            <w:hideMark/>
          </w:tcPr>
          <w:p w14:paraId="645DF89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4.6 x 10</w:t>
            </w:r>
            <w:r w:rsidRPr="00F24D64">
              <w:rPr>
                <w:rFonts w:ascii="Helvetica" w:hAnsi="Helvetica" w:cs="Calibri"/>
                <w:color w:val="000000" w:themeColor="text1"/>
                <w:sz w:val="16"/>
                <w:szCs w:val="16"/>
                <w:vertAlign w:val="superscript"/>
              </w:rPr>
              <w:t>-3</w:t>
            </w:r>
          </w:p>
        </w:tc>
        <w:tc>
          <w:tcPr>
            <w:tcW w:w="1034" w:type="dxa"/>
            <w:noWrap/>
            <w:hideMark/>
          </w:tcPr>
          <w:p w14:paraId="0416A89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-24</w:t>
            </w:r>
          </w:p>
        </w:tc>
        <w:tc>
          <w:tcPr>
            <w:tcW w:w="276" w:type="dxa"/>
          </w:tcPr>
          <w:p w14:paraId="744DE292"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6AF9ECB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1.00</w:t>
            </w:r>
          </w:p>
        </w:tc>
        <w:tc>
          <w:tcPr>
            <w:tcW w:w="972" w:type="dxa"/>
            <w:noWrap/>
            <w:hideMark/>
          </w:tcPr>
          <w:p w14:paraId="10FAA45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4.1 x 10</w:t>
            </w:r>
            <w:r w:rsidRPr="00F24D64">
              <w:rPr>
                <w:rFonts w:ascii="Helvetica" w:hAnsi="Helvetica" w:cs="Calibri"/>
                <w:color w:val="000000" w:themeColor="text1"/>
                <w:sz w:val="16"/>
                <w:szCs w:val="16"/>
                <w:vertAlign w:val="superscript"/>
              </w:rPr>
              <w:t>-3</w:t>
            </w:r>
          </w:p>
        </w:tc>
        <w:tc>
          <w:tcPr>
            <w:tcW w:w="1030" w:type="dxa"/>
            <w:noWrap/>
            <w:hideMark/>
          </w:tcPr>
          <w:p w14:paraId="7A8037B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4.7 x 10</w:t>
            </w:r>
            <w:r w:rsidRPr="00F24D64">
              <w:rPr>
                <w:rFonts w:ascii="Helvetica" w:hAnsi="Helvetica" w:cs="Calibri"/>
                <w:color w:val="000000" w:themeColor="text1"/>
                <w:sz w:val="16"/>
                <w:szCs w:val="16"/>
                <w:vertAlign w:val="superscript"/>
              </w:rPr>
              <w:t>-1</w:t>
            </w:r>
          </w:p>
        </w:tc>
        <w:tc>
          <w:tcPr>
            <w:tcW w:w="245" w:type="dxa"/>
          </w:tcPr>
          <w:p w14:paraId="23E6163D"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4CEFE2D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972" w:type="dxa"/>
            <w:noWrap/>
            <w:hideMark/>
          </w:tcPr>
          <w:p w14:paraId="29DD892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 x 10</w:t>
            </w:r>
            <w:r w:rsidRPr="00F24D64">
              <w:rPr>
                <w:rFonts w:ascii="Helvetica" w:hAnsi="Helvetica" w:cs="Calibri"/>
                <w:color w:val="000000" w:themeColor="text1"/>
                <w:sz w:val="16"/>
                <w:szCs w:val="16"/>
                <w:vertAlign w:val="superscript"/>
              </w:rPr>
              <w:t>-3</w:t>
            </w:r>
          </w:p>
        </w:tc>
        <w:tc>
          <w:tcPr>
            <w:tcW w:w="1028" w:type="dxa"/>
            <w:noWrap/>
            <w:hideMark/>
          </w:tcPr>
          <w:p w14:paraId="32E26D9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1.8 x 10</w:t>
            </w:r>
            <w:r w:rsidRPr="00F24D64">
              <w:rPr>
                <w:rFonts w:ascii="Helvetica" w:hAnsi="Helvetica" w:cs="Calibri"/>
                <w:color w:val="000000" w:themeColor="text1"/>
                <w:sz w:val="16"/>
                <w:szCs w:val="16"/>
                <w:vertAlign w:val="superscript"/>
              </w:rPr>
              <w:t>-13</w:t>
            </w:r>
          </w:p>
        </w:tc>
        <w:tc>
          <w:tcPr>
            <w:tcW w:w="1022" w:type="dxa"/>
            <w:noWrap/>
            <w:hideMark/>
          </w:tcPr>
          <w:p w14:paraId="3393E37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w:t>
            </w:r>
          </w:p>
        </w:tc>
      </w:tr>
      <w:tr w:rsidR="00E558BF" w:rsidRPr="00F24D64" w14:paraId="5076D6FF" w14:textId="77777777" w:rsidTr="0064439C">
        <w:trPr>
          <w:trHeight w:val="257"/>
        </w:trPr>
        <w:tc>
          <w:tcPr>
            <w:tcW w:w="578" w:type="dxa"/>
            <w:noWrap/>
            <w:hideMark/>
          </w:tcPr>
          <w:p w14:paraId="16607072" w14:textId="77777777" w:rsidR="00E558BF" w:rsidRPr="00F24D64" w:rsidRDefault="00E558BF" w:rsidP="0064439C">
            <w:pPr>
              <w:rPr>
                <w:rFonts w:ascii="Helvetica" w:hAnsi="Helvetica" w:cs="Calibri"/>
                <w:color w:val="000000" w:themeColor="text1"/>
                <w:sz w:val="16"/>
                <w:szCs w:val="16"/>
              </w:rPr>
            </w:pPr>
          </w:p>
        </w:tc>
        <w:tc>
          <w:tcPr>
            <w:tcW w:w="1115" w:type="dxa"/>
            <w:noWrap/>
            <w:hideMark/>
          </w:tcPr>
          <w:p w14:paraId="0CC6705A" w14:textId="77777777" w:rsidR="00E558BF" w:rsidRPr="00F24D64" w:rsidRDefault="00E558BF" w:rsidP="0064439C">
            <w:pPr>
              <w:rPr>
                <w:rFonts w:ascii="Helvetica" w:hAnsi="Helvetica"/>
                <w:color w:val="000000" w:themeColor="text1"/>
                <w:sz w:val="16"/>
                <w:szCs w:val="16"/>
              </w:rPr>
            </w:pPr>
          </w:p>
        </w:tc>
        <w:tc>
          <w:tcPr>
            <w:tcW w:w="1133" w:type="dxa"/>
            <w:noWrap/>
            <w:hideMark/>
          </w:tcPr>
          <w:p w14:paraId="33D0E33F" w14:textId="77777777" w:rsidR="00E558BF" w:rsidRPr="00F24D64" w:rsidRDefault="00E558BF" w:rsidP="0064439C">
            <w:pPr>
              <w:rPr>
                <w:rFonts w:ascii="Helvetica" w:hAnsi="Helvetica"/>
                <w:color w:val="000000" w:themeColor="text1"/>
                <w:sz w:val="16"/>
                <w:szCs w:val="16"/>
              </w:rPr>
            </w:pPr>
          </w:p>
        </w:tc>
        <w:tc>
          <w:tcPr>
            <w:tcW w:w="998" w:type="dxa"/>
            <w:noWrap/>
            <w:hideMark/>
          </w:tcPr>
          <w:p w14:paraId="6FAAA45A" w14:textId="77777777" w:rsidR="00E558BF" w:rsidRPr="00F24D64" w:rsidRDefault="00E558BF" w:rsidP="0064439C">
            <w:pPr>
              <w:rPr>
                <w:rFonts w:ascii="Helvetica" w:hAnsi="Helvetica"/>
                <w:color w:val="000000" w:themeColor="text1"/>
                <w:sz w:val="16"/>
                <w:szCs w:val="16"/>
              </w:rPr>
            </w:pPr>
          </w:p>
        </w:tc>
        <w:tc>
          <w:tcPr>
            <w:tcW w:w="236" w:type="dxa"/>
          </w:tcPr>
          <w:p w14:paraId="007000F1"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63E0D4EC"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4355447E" w14:textId="77777777" w:rsidR="00E558BF" w:rsidRPr="00F24D64" w:rsidRDefault="00E558BF" w:rsidP="0064439C">
            <w:pPr>
              <w:rPr>
                <w:rFonts w:ascii="Helvetica" w:hAnsi="Helvetica"/>
                <w:color w:val="000000" w:themeColor="text1"/>
                <w:sz w:val="16"/>
                <w:szCs w:val="16"/>
              </w:rPr>
            </w:pPr>
          </w:p>
        </w:tc>
        <w:tc>
          <w:tcPr>
            <w:tcW w:w="1034" w:type="dxa"/>
            <w:noWrap/>
            <w:hideMark/>
          </w:tcPr>
          <w:p w14:paraId="39316426" w14:textId="77777777" w:rsidR="00E558BF" w:rsidRPr="00F24D64" w:rsidRDefault="00E558BF" w:rsidP="0064439C">
            <w:pPr>
              <w:rPr>
                <w:rFonts w:ascii="Helvetica" w:hAnsi="Helvetica"/>
                <w:color w:val="000000" w:themeColor="text1"/>
                <w:sz w:val="16"/>
                <w:szCs w:val="16"/>
              </w:rPr>
            </w:pPr>
          </w:p>
        </w:tc>
        <w:tc>
          <w:tcPr>
            <w:tcW w:w="276" w:type="dxa"/>
          </w:tcPr>
          <w:p w14:paraId="36DBDF7F"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2C19CEE0"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752222A4" w14:textId="77777777" w:rsidR="00E558BF" w:rsidRPr="00F24D64" w:rsidRDefault="00E558BF" w:rsidP="0064439C">
            <w:pPr>
              <w:rPr>
                <w:rFonts w:ascii="Helvetica" w:hAnsi="Helvetica"/>
                <w:color w:val="000000" w:themeColor="text1"/>
                <w:sz w:val="16"/>
                <w:szCs w:val="16"/>
              </w:rPr>
            </w:pPr>
          </w:p>
        </w:tc>
        <w:tc>
          <w:tcPr>
            <w:tcW w:w="1030" w:type="dxa"/>
            <w:noWrap/>
            <w:hideMark/>
          </w:tcPr>
          <w:p w14:paraId="3997E16B" w14:textId="77777777" w:rsidR="00E558BF" w:rsidRPr="00F24D64" w:rsidRDefault="00E558BF" w:rsidP="0064439C">
            <w:pPr>
              <w:rPr>
                <w:rFonts w:ascii="Helvetica" w:hAnsi="Helvetica"/>
                <w:color w:val="000000" w:themeColor="text1"/>
                <w:sz w:val="16"/>
                <w:szCs w:val="16"/>
              </w:rPr>
            </w:pPr>
          </w:p>
        </w:tc>
        <w:tc>
          <w:tcPr>
            <w:tcW w:w="245" w:type="dxa"/>
          </w:tcPr>
          <w:p w14:paraId="12AF98D2"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758666AF"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401E42D5" w14:textId="77777777" w:rsidR="00E558BF" w:rsidRPr="00F24D64" w:rsidRDefault="00E558BF" w:rsidP="0064439C">
            <w:pPr>
              <w:rPr>
                <w:rFonts w:ascii="Helvetica" w:hAnsi="Helvetica"/>
                <w:color w:val="000000" w:themeColor="text1"/>
                <w:sz w:val="16"/>
                <w:szCs w:val="16"/>
              </w:rPr>
            </w:pPr>
          </w:p>
        </w:tc>
        <w:tc>
          <w:tcPr>
            <w:tcW w:w="1028" w:type="dxa"/>
            <w:noWrap/>
            <w:hideMark/>
          </w:tcPr>
          <w:p w14:paraId="63F6B793" w14:textId="77777777" w:rsidR="00E558BF" w:rsidRPr="00F24D64" w:rsidRDefault="00E558BF" w:rsidP="0064439C">
            <w:pPr>
              <w:rPr>
                <w:rFonts w:ascii="Helvetica" w:hAnsi="Helvetica"/>
                <w:color w:val="000000" w:themeColor="text1"/>
                <w:sz w:val="16"/>
                <w:szCs w:val="16"/>
              </w:rPr>
            </w:pPr>
          </w:p>
        </w:tc>
        <w:tc>
          <w:tcPr>
            <w:tcW w:w="1022" w:type="dxa"/>
            <w:noWrap/>
            <w:hideMark/>
          </w:tcPr>
          <w:p w14:paraId="0AED6636" w14:textId="77777777" w:rsidR="00E558BF" w:rsidRPr="00F24D64" w:rsidRDefault="00E558BF" w:rsidP="0064439C">
            <w:pPr>
              <w:rPr>
                <w:rFonts w:ascii="Helvetica" w:hAnsi="Helvetica"/>
                <w:color w:val="000000" w:themeColor="text1"/>
                <w:sz w:val="16"/>
                <w:szCs w:val="16"/>
              </w:rPr>
            </w:pPr>
          </w:p>
        </w:tc>
      </w:tr>
      <w:tr w:rsidR="00E558BF" w:rsidRPr="00F24D64" w14:paraId="22A023C8" w14:textId="77777777" w:rsidTr="0064439C">
        <w:trPr>
          <w:trHeight w:val="257"/>
        </w:trPr>
        <w:tc>
          <w:tcPr>
            <w:tcW w:w="13462" w:type="dxa"/>
            <w:gridSpan w:val="17"/>
          </w:tcPr>
          <w:p w14:paraId="7A22C302"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ALS-Focal epilepsy</w:t>
            </w:r>
          </w:p>
        </w:tc>
      </w:tr>
      <w:tr w:rsidR="00E558BF" w:rsidRPr="00F24D64" w14:paraId="01F34C41" w14:textId="77777777" w:rsidTr="0064439C">
        <w:trPr>
          <w:trHeight w:val="257"/>
        </w:trPr>
        <w:tc>
          <w:tcPr>
            <w:tcW w:w="578" w:type="dxa"/>
            <w:noWrap/>
            <w:hideMark/>
          </w:tcPr>
          <w:p w14:paraId="7489737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15" w:type="dxa"/>
            <w:noWrap/>
            <w:hideMark/>
          </w:tcPr>
          <w:p w14:paraId="581F84D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27545467</w:t>
            </w:r>
          </w:p>
        </w:tc>
        <w:tc>
          <w:tcPr>
            <w:tcW w:w="1133" w:type="dxa"/>
            <w:noWrap/>
            <w:hideMark/>
          </w:tcPr>
          <w:p w14:paraId="4C37A8B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rs812858</w:t>
            </w:r>
          </w:p>
        </w:tc>
        <w:tc>
          <w:tcPr>
            <w:tcW w:w="998" w:type="dxa"/>
            <w:noWrap/>
            <w:hideMark/>
          </w:tcPr>
          <w:p w14:paraId="0E51077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T</w:t>
            </w:r>
          </w:p>
        </w:tc>
        <w:tc>
          <w:tcPr>
            <w:tcW w:w="236" w:type="dxa"/>
          </w:tcPr>
          <w:p w14:paraId="559851E5"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4F8AAD1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1.05</w:t>
            </w:r>
          </w:p>
        </w:tc>
        <w:tc>
          <w:tcPr>
            <w:tcW w:w="972" w:type="dxa"/>
            <w:noWrap/>
            <w:hideMark/>
          </w:tcPr>
          <w:p w14:paraId="161EF83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4.6 x 10</w:t>
            </w:r>
            <w:r w:rsidRPr="00F24D64">
              <w:rPr>
                <w:rFonts w:ascii="Helvetica" w:hAnsi="Helvetica" w:cs="Calibri"/>
                <w:color w:val="000000" w:themeColor="text1"/>
                <w:sz w:val="16"/>
                <w:szCs w:val="16"/>
                <w:vertAlign w:val="superscript"/>
              </w:rPr>
              <w:t>-3</w:t>
            </w:r>
          </w:p>
        </w:tc>
        <w:tc>
          <w:tcPr>
            <w:tcW w:w="1034" w:type="dxa"/>
            <w:noWrap/>
            <w:hideMark/>
          </w:tcPr>
          <w:p w14:paraId="3D260E6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-24</w:t>
            </w:r>
          </w:p>
        </w:tc>
        <w:tc>
          <w:tcPr>
            <w:tcW w:w="276" w:type="dxa"/>
          </w:tcPr>
          <w:p w14:paraId="78047CBB"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5F320BEA"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1.00</w:t>
            </w:r>
          </w:p>
        </w:tc>
        <w:tc>
          <w:tcPr>
            <w:tcW w:w="972" w:type="dxa"/>
            <w:noWrap/>
            <w:hideMark/>
          </w:tcPr>
          <w:p w14:paraId="1E00052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4.1 x 10</w:t>
            </w:r>
            <w:r w:rsidRPr="00F24D64">
              <w:rPr>
                <w:rFonts w:ascii="Helvetica" w:hAnsi="Helvetica" w:cs="Calibri"/>
                <w:color w:val="000000" w:themeColor="text1"/>
                <w:sz w:val="16"/>
                <w:szCs w:val="16"/>
                <w:vertAlign w:val="superscript"/>
              </w:rPr>
              <w:t>-3</w:t>
            </w:r>
          </w:p>
        </w:tc>
        <w:tc>
          <w:tcPr>
            <w:tcW w:w="1030" w:type="dxa"/>
            <w:noWrap/>
            <w:hideMark/>
          </w:tcPr>
          <w:p w14:paraId="01D14C6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 x 10</w:t>
            </w:r>
            <w:r w:rsidRPr="00F24D64">
              <w:rPr>
                <w:rFonts w:ascii="Helvetica" w:hAnsi="Helvetica" w:cs="Calibri"/>
                <w:color w:val="000000" w:themeColor="text1"/>
                <w:sz w:val="16"/>
                <w:szCs w:val="16"/>
                <w:vertAlign w:val="superscript"/>
              </w:rPr>
              <w:t>-1</w:t>
            </w:r>
          </w:p>
        </w:tc>
        <w:tc>
          <w:tcPr>
            <w:tcW w:w="245" w:type="dxa"/>
          </w:tcPr>
          <w:p w14:paraId="556DED74"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753B5EA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972" w:type="dxa"/>
            <w:noWrap/>
            <w:hideMark/>
          </w:tcPr>
          <w:p w14:paraId="01AAD92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 x 10</w:t>
            </w:r>
            <w:r w:rsidRPr="00F24D64">
              <w:rPr>
                <w:rFonts w:ascii="Helvetica" w:hAnsi="Helvetica" w:cs="Calibri"/>
                <w:color w:val="000000" w:themeColor="text1"/>
                <w:sz w:val="16"/>
                <w:szCs w:val="16"/>
                <w:vertAlign w:val="superscript"/>
              </w:rPr>
              <w:t>-3</w:t>
            </w:r>
          </w:p>
        </w:tc>
        <w:tc>
          <w:tcPr>
            <w:tcW w:w="1028" w:type="dxa"/>
            <w:noWrap/>
            <w:hideMark/>
          </w:tcPr>
          <w:p w14:paraId="125A694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3.2 x 10</w:t>
            </w:r>
            <w:r w:rsidRPr="00F24D64">
              <w:rPr>
                <w:rFonts w:ascii="Helvetica" w:hAnsi="Helvetica" w:cs="Calibri"/>
                <w:color w:val="000000" w:themeColor="text1"/>
                <w:sz w:val="16"/>
                <w:szCs w:val="16"/>
                <w:vertAlign w:val="superscript"/>
              </w:rPr>
              <w:t>-14</w:t>
            </w:r>
          </w:p>
        </w:tc>
        <w:tc>
          <w:tcPr>
            <w:tcW w:w="1022" w:type="dxa"/>
            <w:noWrap/>
            <w:hideMark/>
          </w:tcPr>
          <w:p w14:paraId="318622D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w:t>
            </w:r>
          </w:p>
        </w:tc>
      </w:tr>
      <w:tr w:rsidR="00E558BF" w:rsidRPr="00F24D64" w14:paraId="32543121" w14:textId="77777777" w:rsidTr="0064439C">
        <w:trPr>
          <w:trHeight w:val="257"/>
        </w:trPr>
        <w:tc>
          <w:tcPr>
            <w:tcW w:w="578" w:type="dxa"/>
            <w:noWrap/>
            <w:hideMark/>
          </w:tcPr>
          <w:p w14:paraId="6DC10B4A" w14:textId="77777777" w:rsidR="00E558BF" w:rsidRPr="00F24D64" w:rsidRDefault="00E558BF" w:rsidP="0064439C">
            <w:pPr>
              <w:rPr>
                <w:rFonts w:ascii="Helvetica" w:hAnsi="Helvetica" w:cs="Calibri"/>
                <w:color w:val="000000" w:themeColor="text1"/>
                <w:sz w:val="16"/>
                <w:szCs w:val="16"/>
              </w:rPr>
            </w:pPr>
          </w:p>
        </w:tc>
        <w:tc>
          <w:tcPr>
            <w:tcW w:w="1115" w:type="dxa"/>
            <w:noWrap/>
            <w:hideMark/>
          </w:tcPr>
          <w:p w14:paraId="21DB0023" w14:textId="77777777" w:rsidR="00E558BF" w:rsidRPr="00F24D64" w:rsidRDefault="00E558BF" w:rsidP="0064439C">
            <w:pPr>
              <w:rPr>
                <w:rFonts w:ascii="Helvetica" w:hAnsi="Helvetica"/>
                <w:color w:val="000000" w:themeColor="text1"/>
                <w:sz w:val="16"/>
                <w:szCs w:val="16"/>
              </w:rPr>
            </w:pPr>
          </w:p>
        </w:tc>
        <w:tc>
          <w:tcPr>
            <w:tcW w:w="1133" w:type="dxa"/>
            <w:noWrap/>
            <w:hideMark/>
          </w:tcPr>
          <w:p w14:paraId="69A0F8A2" w14:textId="77777777" w:rsidR="00E558BF" w:rsidRPr="00F24D64" w:rsidRDefault="00E558BF" w:rsidP="0064439C">
            <w:pPr>
              <w:rPr>
                <w:rFonts w:ascii="Helvetica" w:hAnsi="Helvetica"/>
                <w:color w:val="000000" w:themeColor="text1"/>
                <w:sz w:val="16"/>
                <w:szCs w:val="16"/>
              </w:rPr>
            </w:pPr>
          </w:p>
        </w:tc>
        <w:tc>
          <w:tcPr>
            <w:tcW w:w="998" w:type="dxa"/>
            <w:noWrap/>
            <w:hideMark/>
          </w:tcPr>
          <w:p w14:paraId="5F6F4859" w14:textId="77777777" w:rsidR="00E558BF" w:rsidRPr="00F24D64" w:rsidRDefault="00E558BF" w:rsidP="0064439C">
            <w:pPr>
              <w:rPr>
                <w:rFonts w:ascii="Helvetica" w:hAnsi="Helvetica"/>
                <w:color w:val="000000" w:themeColor="text1"/>
                <w:sz w:val="16"/>
                <w:szCs w:val="16"/>
              </w:rPr>
            </w:pPr>
          </w:p>
        </w:tc>
        <w:tc>
          <w:tcPr>
            <w:tcW w:w="236" w:type="dxa"/>
          </w:tcPr>
          <w:p w14:paraId="4B3774F1"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298E2FFF"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4ED4196F" w14:textId="77777777" w:rsidR="00E558BF" w:rsidRPr="00F24D64" w:rsidRDefault="00E558BF" w:rsidP="0064439C">
            <w:pPr>
              <w:rPr>
                <w:rFonts w:ascii="Helvetica" w:hAnsi="Helvetica"/>
                <w:color w:val="000000" w:themeColor="text1"/>
                <w:sz w:val="16"/>
                <w:szCs w:val="16"/>
              </w:rPr>
            </w:pPr>
          </w:p>
        </w:tc>
        <w:tc>
          <w:tcPr>
            <w:tcW w:w="1034" w:type="dxa"/>
            <w:noWrap/>
            <w:hideMark/>
          </w:tcPr>
          <w:p w14:paraId="39E0A253" w14:textId="77777777" w:rsidR="00E558BF" w:rsidRPr="00F24D64" w:rsidRDefault="00E558BF" w:rsidP="0064439C">
            <w:pPr>
              <w:rPr>
                <w:rFonts w:ascii="Helvetica" w:hAnsi="Helvetica"/>
                <w:color w:val="000000" w:themeColor="text1"/>
                <w:sz w:val="16"/>
                <w:szCs w:val="16"/>
              </w:rPr>
            </w:pPr>
          </w:p>
        </w:tc>
        <w:tc>
          <w:tcPr>
            <w:tcW w:w="276" w:type="dxa"/>
          </w:tcPr>
          <w:p w14:paraId="79C00C50"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57A541D0"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79DAA000" w14:textId="77777777" w:rsidR="00E558BF" w:rsidRPr="00F24D64" w:rsidRDefault="00E558BF" w:rsidP="0064439C">
            <w:pPr>
              <w:rPr>
                <w:rFonts w:ascii="Helvetica" w:hAnsi="Helvetica"/>
                <w:color w:val="000000" w:themeColor="text1"/>
                <w:sz w:val="16"/>
                <w:szCs w:val="16"/>
              </w:rPr>
            </w:pPr>
          </w:p>
        </w:tc>
        <w:tc>
          <w:tcPr>
            <w:tcW w:w="1030" w:type="dxa"/>
            <w:noWrap/>
            <w:hideMark/>
          </w:tcPr>
          <w:p w14:paraId="53391F3A" w14:textId="77777777" w:rsidR="00E558BF" w:rsidRPr="00F24D64" w:rsidRDefault="00E558BF" w:rsidP="0064439C">
            <w:pPr>
              <w:rPr>
                <w:rFonts w:ascii="Helvetica" w:hAnsi="Helvetica"/>
                <w:color w:val="000000" w:themeColor="text1"/>
                <w:sz w:val="16"/>
                <w:szCs w:val="16"/>
              </w:rPr>
            </w:pPr>
          </w:p>
        </w:tc>
        <w:tc>
          <w:tcPr>
            <w:tcW w:w="245" w:type="dxa"/>
          </w:tcPr>
          <w:p w14:paraId="516FDE65" w14:textId="77777777" w:rsidR="00E558BF" w:rsidRPr="00F24D64" w:rsidRDefault="00E558BF" w:rsidP="0064439C">
            <w:pPr>
              <w:rPr>
                <w:rFonts w:ascii="Helvetica" w:hAnsi="Helvetica"/>
                <w:color w:val="000000" w:themeColor="text1"/>
                <w:sz w:val="16"/>
                <w:szCs w:val="16"/>
              </w:rPr>
            </w:pPr>
          </w:p>
        </w:tc>
        <w:tc>
          <w:tcPr>
            <w:tcW w:w="617" w:type="dxa"/>
            <w:noWrap/>
            <w:hideMark/>
          </w:tcPr>
          <w:p w14:paraId="4BB398DD" w14:textId="77777777" w:rsidR="00E558BF" w:rsidRPr="00F24D64" w:rsidRDefault="00E558BF" w:rsidP="0064439C">
            <w:pPr>
              <w:rPr>
                <w:rFonts w:ascii="Helvetica" w:hAnsi="Helvetica"/>
                <w:color w:val="000000" w:themeColor="text1"/>
                <w:sz w:val="16"/>
                <w:szCs w:val="16"/>
              </w:rPr>
            </w:pPr>
          </w:p>
        </w:tc>
        <w:tc>
          <w:tcPr>
            <w:tcW w:w="972" w:type="dxa"/>
            <w:noWrap/>
            <w:hideMark/>
          </w:tcPr>
          <w:p w14:paraId="43FC3DC3" w14:textId="77777777" w:rsidR="00E558BF" w:rsidRPr="00F24D64" w:rsidRDefault="00E558BF" w:rsidP="0064439C">
            <w:pPr>
              <w:rPr>
                <w:rFonts w:ascii="Helvetica" w:hAnsi="Helvetica"/>
                <w:color w:val="000000" w:themeColor="text1"/>
                <w:sz w:val="16"/>
                <w:szCs w:val="16"/>
              </w:rPr>
            </w:pPr>
          </w:p>
        </w:tc>
        <w:tc>
          <w:tcPr>
            <w:tcW w:w="1028" w:type="dxa"/>
            <w:noWrap/>
            <w:hideMark/>
          </w:tcPr>
          <w:p w14:paraId="3EDA35C3" w14:textId="77777777" w:rsidR="00E558BF" w:rsidRPr="00F24D64" w:rsidRDefault="00E558BF" w:rsidP="0064439C">
            <w:pPr>
              <w:rPr>
                <w:rFonts w:ascii="Helvetica" w:hAnsi="Helvetica"/>
                <w:color w:val="000000" w:themeColor="text1"/>
                <w:sz w:val="16"/>
                <w:szCs w:val="16"/>
              </w:rPr>
            </w:pPr>
          </w:p>
        </w:tc>
        <w:tc>
          <w:tcPr>
            <w:tcW w:w="1022" w:type="dxa"/>
            <w:noWrap/>
            <w:hideMark/>
          </w:tcPr>
          <w:p w14:paraId="544D3E19" w14:textId="77777777" w:rsidR="00E558BF" w:rsidRPr="00F24D64" w:rsidRDefault="00E558BF" w:rsidP="0064439C">
            <w:pPr>
              <w:rPr>
                <w:rFonts w:ascii="Helvetica" w:hAnsi="Helvetica"/>
                <w:color w:val="000000" w:themeColor="text1"/>
                <w:sz w:val="16"/>
                <w:szCs w:val="16"/>
              </w:rPr>
            </w:pPr>
          </w:p>
        </w:tc>
      </w:tr>
      <w:tr w:rsidR="00E558BF" w:rsidRPr="00F24D64" w14:paraId="4F9F939A" w14:textId="77777777" w:rsidTr="0064439C">
        <w:trPr>
          <w:trHeight w:val="257"/>
        </w:trPr>
        <w:tc>
          <w:tcPr>
            <w:tcW w:w="13462" w:type="dxa"/>
            <w:gridSpan w:val="17"/>
          </w:tcPr>
          <w:p w14:paraId="62ED95FA"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ALS-Generalized epilepsy</w:t>
            </w:r>
          </w:p>
        </w:tc>
      </w:tr>
      <w:tr w:rsidR="00E558BF" w:rsidRPr="00F24D64" w14:paraId="79B66DB5" w14:textId="77777777" w:rsidTr="0064439C">
        <w:trPr>
          <w:trHeight w:val="257"/>
        </w:trPr>
        <w:tc>
          <w:tcPr>
            <w:tcW w:w="578" w:type="dxa"/>
            <w:noWrap/>
            <w:hideMark/>
          </w:tcPr>
          <w:p w14:paraId="37EE577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w:t>
            </w:r>
          </w:p>
        </w:tc>
        <w:tc>
          <w:tcPr>
            <w:tcW w:w="1115" w:type="dxa"/>
            <w:noWrap/>
            <w:hideMark/>
          </w:tcPr>
          <w:p w14:paraId="4D9EF00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58042241</w:t>
            </w:r>
          </w:p>
        </w:tc>
        <w:tc>
          <w:tcPr>
            <w:tcW w:w="1133" w:type="dxa"/>
            <w:noWrap/>
            <w:hideMark/>
          </w:tcPr>
          <w:p w14:paraId="656B67C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rs1402398</w:t>
            </w:r>
          </w:p>
        </w:tc>
        <w:tc>
          <w:tcPr>
            <w:tcW w:w="998" w:type="dxa"/>
            <w:noWrap/>
            <w:hideMark/>
          </w:tcPr>
          <w:p w14:paraId="647832D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G</w:t>
            </w:r>
          </w:p>
        </w:tc>
        <w:tc>
          <w:tcPr>
            <w:tcW w:w="236" w:type="dxa"/>
          </w:tcPr>
          <w:p w14:paraId="7242AF14"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034377B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1.00</w:t>
            </w:r>
          </w:p>
        </w:tc>
        <w:tc>
          <w:tcPr>
            <w:tcW w:w="972" w:type="dxa"/>
            <w:noWrap/>
            <w:hideMark/>
          </w:tcPr>
          <w:p w14:paraId="4E54A59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4.0 x 10</w:t>
            </w:r>
            <w:r w:rsidRPr="00F24D64">
              <w:rPr>
                <w:rFonts w:ascii="Helvetica" w:hAnsi="Helvetica" w:cs="Calibri"/>
                <w:color w:val="000000" w:themeColor="text1"/>
                <w:sz w:val="16"/>
                <w:szCs w:val="16"/>
                <w:vertAlign w:val="superscript"/>
              </w:rPr>
              <w:t>-3</w:t>
            </w:r>
          </w:p>
        </w:tc>
        <w:tc>
          <w:tcPr>
            <w:tcW w:w="1034" w:type="dxa"/>
            <w:noWrap/>
            <w:hideMark/>
          </w:tcPr>
          <w:p w14:paraId="206139D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0.54</w:t>
            </w:r>
          </w:p>
        </w:tc>
        <w:tc>
          <w:tcPr>
            <w:tcW w:w="276" w:type="dxa"/>
          </w:tcPr>
          <w:p w14:paraId="4CF5EA57"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112BECA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972" w:type="dxa"/>
            <w:noWrap/>
            <w:hideMark/>
          </w:tcPr>
          <w:p w14:paraId="5D220BA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 x 10</w:t>
            </w:r>
            <w:r w:rsidRPr="00F24D64">
              <w:rPr>
                <w:rFonts w:ascii="Helvetica" w:hAnsi="Helvetica" w:cs="Calibri"/>
                <w:color w:val="000000" w:themeColor="text1"/>
                <w:sz w:val="16"/>
                <w:szCs w:val="16"/>
                <w:vertAlign w:val="superscript"/>
              </w:rPr>
              <w:t>-3</w:t>
            </w:r>
          </w:p>
        </w:tc>
        <w:tc>
          <w:tcPr>
            <w:tcW w:w="1030" w:type="dxa"/>
            <w:noWrap/>
            <w:hideMark/>
          </w:tcPr>
          <w:p w14:paraId="7E2692E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6.0 x 10</w:t>
            </w:r>
            <w:r w:rsidRPr="00F24D64">
              <w:rPr>
                <w:rFonts w:ascii="Helvetica" w:hAnsi="Helvetica" w:cs="Calibri"/>
                <w:color w:val="000000" w:themeColor="text1"/>
                <w:sz w:val="16"/>
                <w:szCs w:val="16"/>
                <w:vertAlign w:val="superscript"/>
              </w:rPr>
              <w:t>-11</w:t>
            </w:r>
          </w:p>
        </w:tc>
        <w:tc>
          <w:tcPr>
            <w:tcW w:w="245" w:type="dxa"/>
          </w:tcPr>
          <w:p w14:paraId="28DDDA4B"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620C423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1.01</w:t>
            </w:r>
          </w:p>
        </w:tc>
        <w:tc>
          <w:tcPr>
            <w:tcW w:w="972" w:type="dxa"/>
            <w:noWrap/>
            <w:hideMark/>
          </w:tcPr>
          <w:p w14:paraId="0B542E9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2.3 x 10</w:t>
            </w:r>
            <w:r w:rsidRPr="00F24D64">
              <w:rPr>
                <w:rFonts w:ascii="Helvetica" w:hAnsi="Helvetica" w:cs="Calibri"/>
                <w:color w:val="000000" w:themeColor="text1"/>
                <w:sz w:val="16"/>
                <w:szCs w:val="16"/>
                <w:vertAlign w:val="superscript"/>
              </w:rPr>
              <w:t>-3</w:t>
            </w:r>
          </w:p>
        </w:tc>
        <w:tc>
          <w:tcPr>
            <w:tcW w:w="1028" w:type="dxa"/>
            <w:noWrap/>
            <w:hideMark/>
          </w:tcPr>
          <w:p w14:paraId="378B1F3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8.0 x 10</w:t>
            </w:r>
            <w:r w:rsidRPr="00F24D64">
              <w:rPr>
                <w:rFonts w:ascii="Helvetica" w:hAnsi="Helvetica" w:cs="Calibri"/>
                <w:color w:val="000000" w:themeColor="text1"/>
                <w:sz w:val="16"/>
                <w:szCs w:val="16"/>
                <w:vertAlign w:val="superscript"/>
              </w:rPr>
              <w:t>-9</w:t>
            </w:r>
          </w:p>
        </w:tc>
        <w:tc>
          <w:tcPr>
            <w:tcW w:w="1022" w:type="dxa"/>
            <w:noWrap/>
            <w:hideMark/>
          </w:tcPr>
          <w:p w14:paraId="6F39065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w:t>
            </w:r>
          </w:p>
        </w:tc>
      </w:tr>
      <w:tr w:rsidR="00E558BF" w:rsidRPr="00F24D64" w14:paraId="7C266AA7" w14:textId="77777777" w:rsidTr="0064439C">
        <w:trPr>
          <w:trHeight w:val="257"/>
        </w:trPr>
        <w:tc>
          <w:tcPr>
            <w:tcW w:w="578" w:type="dxa"/>
            <w:noWrap/>
            <w:hideMark/>
          </w:tcPr>
          <w:p w14:paraId="669BBB0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w:t>
            </w:r>
          </w:p>
        </w:tc>
        <w:tc>
          <w:tcPr>
            <w:tcW w:w="1115" w:type="dxa"/>
            <w:noWrap/>
            <w:hideMark/>
          </w:tcPr>
          <w:p w14:paraId="7F63DD2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31148846</w:t>
            </w:r>
          </w:p>
        </w:tc>
        <w:tc>
          <w:tcPr>
            <w:tcW w:w="1133" w:type="dxa"/>
            <w:noWrap/>
            <w:hideMark/>
          </w:tcPr>
          <w:p w14:paraId="35271B0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rs1463849</w:t>
            </w:r>
          </w:p>
        </w:tc>
        <w:tc>
          <w:tcPr>
            <w:tcW w:w="998" w:type="dxa"/>
            <w:noWrap/>
            <w:hideMark/>
          </w:tcPr>
          <w:p w14:paraId="3845701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G</w:t>
            </w:r>
          </w:p>
        </w:tc>
        <w:tc>
          <w:tcPr>
            <w:tcW w:w="236" w:type="dxa"/>
          </w:tcPr>
          <w:p w14:paraId="5AEA7FFE"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713D185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1.00</w:t>
            </w:r>
          </w:p>
        </w:tc>
        <w:tc>
          <w:tcPr>
            <w:tcW w:w="972" w:type="dxa"/>
            <w:noWrap/>
            <w:hideMark/>
          </w:tcPr>
          <w:p w14:paraId="4FDC0FC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4.0 x 10</w:t>
            </w:r>
            <w:r w:rsidRPr="00F24D64">
              <w:rPr>
                <w:rFonts w:ascii="Helvetica" w:hAnsi="Helvetica" w:cs="Calibri"/>
                <w:color w:val="000000" w:themeColor="text1"/>
                <w:sz w:val="16"/>
                <w:szCs w:val="16"/>
                <w:vertAlign w:val="superscript"/>
              </w:rPr>
              <w:t>-3</w:t>
            </w:r>
          </w:p>
        </w:tc>
        <w:tc>
          <w:tcPr>
            <w:tcW w:w="1034" w:type="dxa"/>
            <w:noWrap/>
            <w:hideMark/>
          </w:tcPr>
          <w:p w14:paraId="48574D3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0.27</w:t>
            </w:r>
          </w:p>
        </w:tc>
        <w:tc>
          <w:tcPr>
            <w:tcW w:w="276" w:type="dxa"/>
          </w:tcPr>
          <w:p w14:paraId="583B2395"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6FD0DFB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972" w:type="dxa"/>
            <w:noWrap/>
            <w:hideMark/>
          </w:tcPr>
          <w:p w14:paraId="3B2398D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 x 10</w:t>
            </w:r>
            <w:r w:rsidRPr="00F24D64">
              <w:rPr>
                <w:rFonts w:ascii="Helvetica" w:hAnsi="Helvetica" w:cs="Calibri"/>
                <w:color w:val="000000" w:themeColor="text1"/>
                <w:sz w:val="16"/>
                <w:szCs w:val="16"/>
                <w:vertAlign w:val="superscript"/>
              </w:rPr>
              <w:t>-3</w:t>
            </w:r>
          </w:p>
        </w:tc>
        <w:tc>
          <w:tcPr>
            <w:tcW w:w="1030" w:type="dxa"/>
            <w:noWrap/>
            <w:hideMark/>
          </w:tcPr>
          <w:p w14:paraId="5FAA773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9.3 x 10</w:t>
            </w:r>
            <w:r w:rsidRPr="00F24D64">
              <w:rPr>
                <w:rFonts w:ascii="Helvetica" w:hAnsi="Helvetica" w:cs="Calibri"/>
                <w:color w:val="000000" w:themeColor="text1"/>
                <w:sz w:val="16"/>
                <w:szCs w:val="16"/>
                <w:vertAlign w:val="superscript"/>
              </w:rPr>
              <w:t>-10</w:t>
            </w:r>
          </w:p>
        </w:tc>
        <w:tc>
          <w:tcPr>
            <w:tcW w:w="245" w:type="dxa"/>
          </w:tcPr>
          <w:p w14:paraId="29AD8640" w14:textId="77777777" w:rsidR="00E558BF" w:rsidRPr="00F24D64" w:rsidRDefault="00E558BF" w:rsidP="0064439C">
            <w:pPr>
              <w:rPr>
                <w:rFonts w:ascii="Helvetica" w:hAnsi="Helvetica" w:cs="Calibri"/>
                <w:color w:val="000000" w:themeColor="text1"/>
                <w:sz w:val="16"/>
                <w:szCs w:val="16"/>
              </w:rPr>
            </w:pPr>
          </w:p>
        </w:tc>
        <w:tc>
          <w:tcPr>
            <w:tcW w:w="617" w:type="dxa"/>
            <w:noWrap/>
            <w:hideMark/>
          </w:tcPr>
          <w:p w14:paraId="0104215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1.01</w:t>
            </w:r>
          </w:p>
        </w:tc>
        <w:tc>
          <w:tcPr>
            <w:tcW w:w="972" w:type="dxa"/>
            <w:noWrap/>
            <w:hideMark/>
          </w:tcPr>
          <w:p w14:paraId="167FC32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2.3 x 10</w:t>
            </w:r>
            <w:r w:rsidRPr="00F24D64">
              <w:rPr>
                <w:rFonts w:ascii="Helvetica" w:hAnsi="Helvetica" w:cs="Calibri"/>
                <w:color w:val="000000" w:themeColor="text1"/>
                <w:sz w:val="16"/>
                <w:szCs w:val="16"/>
                <w:vertAlign w:val="superscript"/>
              </w:rPr>
              <w:t>-3</w:t>
            </w:r>
          </w:p>
        </w:tc>
        <w:tc>
          <w:tcPr>
            <w:tcW w:w="1028" w:type="dxa"/>
            <w:noWrap/>
            <w:hideMark/>
          </w:tcPr>
          <w:p w14:paraId="3E6E59A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1.5 x 10</w:t>
            </w:r>
            <w:r w:rsidRPr="00F24D64">
              <w:rPr>
                <w:rFonts w:ascii="Helvetica" w:hAnsi="Helvetica" w:cs="Calibri"/>
                <w:color w:val="000000" w:themeColor="text1"/>
                <w:sz w:val="16"/>
                <w:szCs w:val="16"/>
                <w:vertAlign w:val="superscript"/>
              </w:rPr>
              <w:t>-8</w:t>
            </w:r>
          </w:p>
        </w:tc>
        <w:tc>
          <w:tcPr>
            <w:tcW w:w="1022" w:type="dxa"/>
            <w:noWrap/>
            <w:hideMark/>
          </w:tcPr>
          <w:p w14:paraId="2A7240A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w:t>
            </w:r>
          </w:p>
        </w:tc>
      </w:tr>
      <w:tr w:rsidR="00E558BF" w:rsidRPr="00F24D64" w14:paraId="72CAD6F0" w14:textId="77777777" w:rsidTr="0064439C">
        <w:trPr>
          <w:trHeight w:val="257"/>
        </w:trPr>
        <w:tc>
          <w:tcPr>
            <w:tcW w:w="578" w:type="dxa"/>
            <w:tcBorders>
              <w:bottom w:val="single" w:sz="4" w:space="0" w:color="auto"/>
            </w:tcBorders>
            <w:noWrap/>
            <w:hideMark/>
          </w:tcPr>
          <w:p w14:paraId="68D686C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15" w:type="dxa"/>
            <w:tcBorders>
              <w:bottom w:val="single" w:sz="4" w:space="0" w:color="auto"/>
            </w:tcBorders>
            <w:noWrap/>
            <w:hideMark/>
          </w:tcPr>
          <w:p w14:paraId="08FD286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27545960</w:t>
            </w:r>
          </w:p>
        </w:tc>
        <w:tc>
          <w:tcPr>
            <w:tcW w:w="1133" w:type="dxa"/>
            <w:tcBorders>
              <w:bottom w:val="single" w:sz="4" w:space="0" w:color="auto"/>
            </w:tcBorders>
            <w:noWrap/>
            <w:hideMark/>
          </w:tcPr>
          <w:p w14:paraId="7302F1E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rs700791</w:t>
            </w:r>
          </w:p>
        </w:tc>
        <w:tc>
          <w:tcPr>
            <w:tcW w:w="998" w:type="dxa"/>
            <w:tcBorders>
              <w:bottom w:val="single" w:sz="4" w:space="0" w:color="auto"/>
            </w:tcBorders>
            <w:noWrap/>
            <w:hideMark/>
          </w:tcPr>
          <w:p w14:paraId="5306C42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w:t>
            </w:r>
          </w:p>
        </w:tc>
        <w:tc>
          <w:tcPr>
            <w:tcW w:w="236" w:type="dxa"/>
            <w:tcBorders>
              <w:bottom w:val="single" w:sz="4" w:space="0" w:color="auto"/>
            </w:tcBorders>
          </w:tcPr>
          <w:p w14:paraId="45A087B4" w14:textId="77777777" w:rsidR="00E558BF" w:rsidRPr="00F24D64" w:rsidRDefault="00E558BF" w:rsidP="0064439C">
            <w:pPr>
              <w:rPr>
                <w:rFonts w:ascii="Helvetica" w:hAnsi="Helvetica" w:cs="Calibri"/>
                <w:color w:val="000000" w:themeColor="text1"/>
                <w:sz w:val="16"/>
                <w:szCs w:val="16"/>
              </w:rPr>
            </w:pPr>
          </w:p>
        </w:tc>
        <w:tc>
          <w:tcPr>
            <w:tcW w:w="617" w:type="dxa"/>
            <w:tcBorders>
              <w:bottom w:val="single" w:sz="4" w:space="0" w:color="auto"/>
            </w:tcBorders>
            <w:noWrap/>
            <w:hideMark/>
          </w:tcPr>
          <w:p w14:paraId="3A82D55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1.05</w:t>
            </w:r>
          </w:p>
        </w:tc>
        <w:tc>
          <w:tcPr>
            <w:tcW w:w="972" w:type="dxa"/>
            <w:tcBorders>
              <w:bottom w:val="single" w:sz="4" w:space="0" w:color="auto"/>
            </w:tcBorders>
            <w:noWrap/>
            <w:hideMark/>
          </w:tcPr>
          <w:p w14:paraId="483E3E7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4.6 x 10</w:t>
            </w:r>
            <w:r w:rsidRPr="00F24D64">
              <w:rPr>
                <w:rFonts w:ascii="Helvetica" w:hAnsi="Helvetica" w:cs="Calibri"/>
                <w:color w:val="000000" w:themeColor="text1"/>
                <w:sz w:val="16"/>
                <w:szCs w:val="16"/>
                <w:vertAlign w:val="superscript"/>
              </w:rPr>
              <w:t>-3</w:t>
            </w:r>
          </w:p>
        </w:tc>
        <w:tc>
          <w:tcPr>
            <w:tcW w:w="1034" w:type="dxa"/>
            <w:tcBorders>
              <w:bottom w:val="single" w:sz="4" w:space="0" w:color="auto"/>
            </w:tcBorders>
            <w:noWrap/>
            <w:hideMark/>
          </w:tcPr>
          <w:p w14:paraId="16F05F3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-24</w:t>
            </w:r>
          </w:p>
        </w:tc>
        <w:tc>
          <w:tcPr>
            <w:tcW w:w="276" w:type="dxa"/>
            <w:tcBorders>
              <w:bottom w:val="single" w:sz="4" w:space="0" w:color="auto"/>
            </w:tcBorders>
          </w:tcPr>
          <w:p w14:paraId="1E8162A0" w14:textId="77777777" w:rsidR="00E558BF" w:rsidRPr="00F24D64" w:rsidRDefault="00E558BF" w:rsidP="0064439C">
            <w:pPr>
              <w:rPr>
                <w:rFonts w:ascii="Helvetica" w:hAnsi="Helvetica" w:cs="Calibri"/>
                <w:color w:val="000000" w:themeColor="text1"/>
                <w:sz w:val="16"/>
                <w:szCs w:val="16"/>
              </w:rPr>
            </w:pPr>
          </w:p>
        </w:tc>
        <w:tc>
          <w:tcPr>
            <w:tcW w:w="617" w:type="dxa"/>
            <w:tcBorders>
              <w:bottom w:val="single" w:sz="4" w:space="0" w:color="auto"/>
            </w:tcBorders>
            <w:noWrap/>
            <w:hideMark/>
          </w:tcPr>
          <w:p w14:paraId="64B15CF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1.00</w:t>
            </w:r>
          </w:p>
        </w:tc>
        <w:tc>
          <w:tcPr>
            <w:tcW w:w="972" w:type="dxa"/>
            <w:tcBorders>
              <w:bottom w:val="single" w:sz="4" w:space="0" w:color="auto"/>
            </w:tcBorders>
            <w:noWrap/>
            <w:hideMark/>
          </w:tcPr>
          <w:p w14:paraId="0347EBC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3.3 x 10</w:t>
            </w:r>
            <w:r w:rsidRPr="00F24D64">
              <w:rPr>
                <w:rFonts w:ascii="Helvetica" w:hAnsi="Helvetica" w:cs="Calibri"/>
                <w:color w:val="000000" w:themeColor="text1"/>
                <w:sz w:val="16"/>
                <w:szCs w:val="16"/>
                <w:vertAlign w:val="superscript"/>
              </w:rPr>
              <w:t>-3</w:t>
            </w:r>
          </w:p>
        </w:tc>
        <w:tc>
          <w:tcPr>
            <w:tcW w:w="1030" w:type="dxa"/>
            <w:tcBorders>
              <w:bottom w:val="single" w:sz="4" w:space="0" w:color="auto"/>
            </w:tcBorders>
            <w:noWrap/>
            <w:hideMark/>
          </w:tcPr>
          <w:p w14:paraId="792C59A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5.2 x 10</w:t>
            </w:r>
            <w:r w:rsidRPr="00F24D64">
              <w:rPr>
                <w:rFonts w:ascii="Helvetica" w:hAnsi="Helvetica" w:cs="Calibri"/>
                <w:color w:val="000000" w:themeColor="text1"/>
                <w:sz w:val="16"/>
                <w:szCs w:val="16"/>
                <w:vertAlign w:val="superscript"/>
              </w:rPr>
              <w:t>-1</w:t>
            </w:r>
          </w:p>
        </w:tc>
        <w:tc>
          <w:tcPr>
            <w:tcW w:w="245" w:type="dxa"/>
            <w:tcBorders>
              <w:bottom w:val="single" w:sz="4" w:space="0" w:color="auto"/>
            </w:tcBorders>
          </w:tcPr>
          <w:p w14:paraId="35773B66" w14:textId="77777777" w:rsidR="00E558BF" w:rsidRPr="00F24D64" w:rsidRDefault="00E558BF" w:rsidP="0064439C">
            <w:pPr>
              <w:rPr>
                <w:rFonts w:ascii="Helvetica" w:hAnsi="Helvetica" w:cs="Calibri"/>
                <w:color w:val="000000" w:themeColor="text1"/>
                <w:sz w:val="16"/>
                <w:szCs w:val="16"/>
              </w:rPr>
            </w:pPr>
          </w:p>
        </w:tc>
        <w:tc>
          <w:tcPr>
            <w:tcW w:w="617" w:type="dxa"/>
            <w:tcBorders>
              <w:bottom w:val="single" w:sz="4" w:space="0" w:color="auto"/>
            </w:tcBorders>
            <w:noWrap/>
            <w:hideMark/>
          </w:tcPr>
          <w:p w14:paraId="3A2E949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972" w:type="dxa"/>
            <w:tcBorders>
              <w:bottom w:val="single" w:sz="4" w:space="0" w:color="auto"/>
            </w:tcBorders>
            <w:noWrap/>
            <w:hideMark/>
          </w:tcPr>
          <w:p w14:paraId="28074B3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 x 10</w:t>
            </w:r>
            <w:r w:rsidRPr="00F24D64">
              <w:rPr>
                <w:rFonts w:ascii="Helvetica" w:hAnsi="Helvetica" w:cs="Calibri"/>
                <w:color w:val="000000" w:themeColor="text1"/>
                <w:sz w:val="16"/>
                <w:szCs w:val="16"/>
                <w:vertAlign w:val="superscript"/>
              </w:rPr>
              <w:t>-3</w:t>
            </w:r>
          </w:p>
        </w:tc>
        <w:tc>
          <w:tcPr>
            <w:tcW w:w="1028" w:type="dxa"/>
            <w:tcBorders>
              <w:bottom w:val="single" w:sz="4" w:space="0" w:color="auto"/>
            </w:tcBorders>
            <w:noWrap/>
            <w:hideMark/>
          </w:tcPr>
          <w:p w14:paraId="3ADD0EB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1.1 x 10</w:t>
            </w:r>
            <w:r w:rsidRPr="00F24D64">
              <w:rPr>
                <w:rFonts w:ascii="Helvetica" w:hAnsi="Helvetica" w:cs="Calibri"/>
                <w:color w:val="000000" w:themeColor="text1"/>
                <w:sz w:val="16"/>
                <w:szCs w:val="16"/>
                <w:vertAlign w:val="superscript"/>
              </w:rPr>
              <w:t>-10</w:t>
            </w:r>
          </w:p>
        </w:tc>
        <w:tc>
          <w:tcPr>
            <w:tcW w:w="1022" w:type="dxa"/>
            <w:tcBorders>
              <w:bottom w:val="single" w:sz="4" w:space="0" w:color="auto"/>
            </w:tcBorders>
            <w:noWrap/>
            <w:hideMark/>
          </w:tcPr>
          <w:p w14:paraId="4D8B445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w:t>
            </w:r>
          </w:p>
        </w:tc>
      </w:tr>
    </w:tbl>
    <w:p w14:paraId="6AA49AA3" w14:textId="77777777" w:rsidR="00E558BF" w:rsidRPr="00F24D64" w:rsidRDefault="00E558BF" w:rsidP="00E558BF">
      <w:pPr>
        <w:rPr>
          <w:rFonts w:ascii="Helvetica" w:hAnsi="Helvetica"/>
          <w:b/>
          <w:color w:val="000000" w:themeColor="text1"/>
          <w:sz w:val="20"/>
          <w:szCs w:val="20"/>
        </w:rPr>
      </w:pPr>
    </w:p>
    <w:tbl>
      <w:tblPr>
        <w:tblStyle w:val="Tabelraster"/>
        <w:tblW w:w="90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1132"/>
        <w:gridCol w:w="1133"/>
        <w:gridCol w:w="998"/>
        <w:gridCol w:w="991"/>
        <w:gridCol w:w="1134"/>
        <w:gridCol w:w="850"/>
        <w:gridCol w:w="1134"/>
        <w:gridCol w:w="1134"/>
      </w:tblGrid>
      <w:tr w:rsidR="00E558BF" w:rsidRPr="00F24D64" w14:paraId="2C81E12A" w14:textId="77777777" w:rsidTr="0064439C">
        <w:trPr>
          <w:trHeight w:val="65"/>
        </w:trPr>
        <w:tc>
          <w:tcPr>
            <w:tcW w:w="9067" w:type="dxa"/>
            <w:gridSpan w:val="9"/>
            <w:noWrap/>
          </w:tcPr>
          <w:p w14:paraId="47CD5D52"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B. Sign-independent meta-analysis</w:t>
            </w:r>
          </w:p>
        </w:tc>
      </w:tr>
      <w:tr w:rsidR="00E558BF" w:rsidRPr="00F24D64" w14:paraId="457FCDDA" w14:textId="77777777" w:rsidTr="0064439C">
        <w:trPr>
          <w:trHeight w:val="65"/>
        </w:trPr>
        <w:tc>
          <w:tcPr>
            <w:tcW w:w="561" w:type="dxa"/>
            <w:tcBorders>
              <w:bottom w:val="nil"/>
            </w:tcBorders>
            <w:noWrap/>
          </w:tcPr>
          <w:p w14:paraId="0DA7E1F3" w14:textId="77777777" w:rsidR="00E558BF" w:rsidRPr="00F24D64" w:rsidRDefault="00E558BF" w:rsidP="0064439C">
            <w:pPr>
              <w:rPr>
                <w:rFonts w:ascii="Helvetica" w:hAnsi="Helvetica" w:cs="Calibri"/>
                <w:color w:val="000000" w:themeColor="text1"/>
                <w:sz w:val="16"/>
                <w:szCs w:val="16"/>
              </w:rPr>
            </w:pPr>
          </w:p>
        </w:tc>
        <w:tc>
          <w:tcPr>
            <w:tcW w:w="1132" w:type="dxa"/>
            <w:tcBorders>
              <w:bottom w:val="nil"/>
            </w:tcBorders>
            <w:noWrap/>
          </w:tcPr>
          <w:p w14:paraId="7C93EB02" w14:textId="77777777" w:rsidR="00E558BF" w:rsidRPr="00F24D64" w:rsidRDefault="00E558BF" w:rsidP="0064439C">
            <w:pPr>
              <w:rPr>
                <w:rFonts w:ascii="Helvetica" w:hAnsi="Helvetica" w:cs="Calibri"/>
                <w:color w:val="000000" w:themeColor="text1"/>
                <w:sz w:val="16"/>
                <w:szCs w:val="16"/>
              </w:rPr>
            </w:pPr>
          </w:p>
        </w:tc>
        <w:tc>
          <w:tcPr>
            <w:tcW w:w="1133" w:type="dxa"/>
            <w:tcBorders>
              <w:bottom w:val="nil"/>
            </w:tcBorders>
            <w:noWrap/>
          </w:tcPr>
          <w:p w14:paraId="51ABB3B8" w14:textId="77777777" w:rsidR="00E558BF" w:rsidRPr="00F24D64" w:rsidRDefault="00E558BF" w:rsidP="0064439C">
            <w:pPr>
              <w:rPr>
                <w:rFonts w:ascii="Helvetica" w:hAnsi="Helvetica" w:cs="Calibri"/>
                <w:color w:val="000000" w:themeColor="text1"/>
                <w:sz w:val="16"/>
                <w:szCs w:val="16"/>
              </w:rPr>
            </w:pPr>
          </w:p>
        </w:tc>
        <w:tc>
          <w:tcPr>
            <w:tcW w:w="998" w:type="dxa"/>
            <w:tcBorders>
              <w:bottom w:val="nil"/>
            </w:tcBorders>
            <w:noWrap/>
          </w:tcPr>
          <w:p w14:paraId="431A8DC2" w14:textId="77777777" w:rsidR="00E558BF" w:rsidRPr="00F24D64" w:rsidRDefault="00E558BF" w:rsidP="0064439C">
            <w:pPr>
              <w:rPr>
                <w:rFonts w:ascii="Helvetica" w:hAnsi="Helvetica" w:cs="Calibri"/>
                <w:color w:val="000000" w:themeColor="text1"/>
                <w:sz w:val="16"/>
                <w:szCs w:val="16"/>
              </w:rPr>
            </w:pPr>
          </w:p>
        </w:tc>
        <w:tc>
          <w:tcPr>
            <w:tcW w:w="991" w:type="dxa"/>
            <w:tcBorders>
              <w:bottom w:val="nil"/>
            </w:tcBorders>
            <w:noWrap/>
          </w:tcPr>
          <w:p w14:paraId="6CBD253D" w14:textId="77777777" w:rsidR="00E558BF" w:rsidRPr="00F24D64" w:rsidRDefault="00E558BF" w:rsidP="0064439C">
            <w:pPr>
              <w:rPr>
                <w:rFonts w:ascii="Helvetica" w:hAnsi="Helvetica" w:cs="Calibri"/>
                <w:color w:val="000000" w:themeColor="text1"/>
                <w:sz w:val="16"/>
                <w:szCs w:val="16"/>
              </w:rPr>
            </w:pPr>
          </w:p>
        </w:tc>
        <w:tc>
          <w:tcPr>
            <w:tcW w:w="1134" w:type="dxa"/>
            <w:tcBorders>
              <w:bottom w:val="nil"/>
            </w:tcBorders>
            <w:noWrap/>
          </w:tcPr>
          <w:p w14:paraId="2F4A863A" w14:textId="77777777" w:rsidR="00E558BF" w:rsidRPr="00F24D64" w:rsidRDefault="00E558BF" w:rsidP="0064439C">
            <w:pPr>
              <w:rPr>
                <w:rFonts w:ascii="Helvetica" w:hAnsi="Helvetica" w:cs="Calibri"/>
                <w:color w:val="000000" w:themeColor="text1"/>
                <w:sz w:val="16"/>
                <w:szCs w:val="16"/>
              </w:rPr>
            </w:pPr>
          </w:p>
        </w:tc>
        <w:tc>
          <w:tcPr>
            <w:tcW w:w="3118" w:type="dxa"/>
            <w:gridSpan w:val="3"/>
            <w:tcBorders>
              <w:bottom w:val="nil"/>
            </w:tcBorders>
            <w:noWrap/>
          </w:tcPr>
          <w:p w14:paraId="590C3CA8"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Meta-analysis</w:t>
            </w:r>
          </w:p>
        </w:tc>
      </w:tr>
      <w:tr w:rsidR="00E558BF" w:rsidRPr="00F24D64" w14:paraId="0E323582" w14:textId="77777777" w:rsidTr="0064439C">
        <w:trPr>
          <w:trHeight w:val="127"/>
        </w:trPr>
        <w:tc>
          <w:tcPr>
            <w:tcW w:w="561" w:type="dxa"/>
            <w:tcBorders>
              <w:top w:val="nil"/>
              <w:bottom w:val="single" w:sz="4" w:space="0" w:color="auto"/>
            </w:tcBorders>
            <w:noWrap/>
            <w:hideMark/>
          </w:tcPr>
          <w:p w14:paraId="5308EF59"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Chr</w:t>
            </w:r>
          </w:p>
        </w:tc>
        <w:tc>
          <w:tcPr>
            <w:tcW w:w="1132" w:type="dxa"/>
            <w:tcBorders>
              <w:top w:val="nil"/>
              <w:bottom w:val="single" w:sz="4" w:space="0" w:color="auto"/>
            </w:tcBorders>
            <w:noWrap/>
            <w:hideMark/>
          </w:tcPr>
          <w:p w14:paraId="18D30A4B"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Bp</w:t>
            </w:r>
          </w:p>
        </w:tc>
        <w:tc>
          <w:tcPr>
            <w:tcW w:w="1133" w:type="dxa"/>
            <w:tcBorders>
              <w:top w:val="nil"/>
              <w:bottom w:val="single" w:sz="4" w:space="0" w:color="auto"/>
            </w:tcBorders>
            <w:noWrap/>
            <w:hideMark/>
          </w:tcPr>
          <w:p w14:paraId="733E945E"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SNP</w:t>
            </w:r>
          </w:p>
        </w:tc>
        <w:tc>
          <w:tcPr>
            <w:tcW w:w="998" w:type="dxa"/>
            <w:tcBorders>
              <w:top w:val="nil"/>
              <w:bottom w:val="single" w:sz="4" w:space="0" w:color="auto"/>
            </w:tcBorders>
            <w:noWrap/>
            <w:hideMark/>
          </w:tcPr>
          <w:p w14:paraId="42CED209"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Alleles</w:t>
            </w:r>
          </w:p>
        </w:tc>
        <w:tc>
          <w:tcPr>
            <w:tcW w:w="991" w:type="dxa"/>
            <w:tcBorders>
              <w:top w:val="nil"/>
              <w:bottom w:val="single" w:sz="4" w:space="0" w:color="auto"/>
            </w:tcBorders>
            <w:noWrap/>
            <w:hideMark/>
          </w:tcPr>
          <w:p w14:paraId="135C6EBA"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 ALS</w:t>
            </w:r>
          </w:p>
        </w:tc>
        <w:tc>
          <w:tcPr>
            <w:tcW w:w="1134" w:type="dxa"/>
            <w:tcBorders>
              <w:top w:val="nil"/>
              <w:bottom w:val="single" w:sz="4" w:space="0" w:color="auto"/>
            </w:tcBorders>
            <w:noWrap/>
            <w:hideMark/>
          </w:tcPr>
          <w:p w14:paraId="5C1085AC"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 Epilepsy</w:t>
            </w:r>
          </w:p>
        </w:tc>
        <w:tc>
          <w:tcPr>
            <w:tcW w:w="850" w:type="dxa"/>
            <w:tcBorders>
              <w:top w:val="nil"/>
              <w:bottom w:val="single" w:sz="4" w:space="0" w:color="auto"/>
            </w:tcBorders>
            <w:noWrap/>
            <w:hideMark/>
          </w:tcPr>
          <w:p w14:paraId="00E508DB"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OR</w:t>
            </w:r>
          </w:p>
        </w:tc>
        <w:tc>
          <w:tcPr>
            <w:tcW w:w="1134" w:type="dxa"/>
            <w:tcBorders>
              <w:top w:val="nil"/>
              <w:bottom w:val="single" w:sz="4" w:space="0" w:color="auto"/>
            </w:tcBorders>
            <w:noWrap/>
            <w:hideMark/>
          </w:tcPr>
          <w:p w14:paraId="6D916637"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se</w:t>
            </w:r>
          </w:p>
        </w:tc>
        <w:tc>
          <w:tcPr>
            <w:tcW w:w="1134" w:type="dxa"/>
            <w:tcBorders>
              <w:top w:val="nil"/>
              <w:bottom w:val="single" w:sz="4" w:space="0" w:color="auto"/>
            </w:tcBorders>
            <w:noWrap/>
            <w:hideMark/>
          </w:tcPr>
          <w:p w14:paraId="7E0B2FB5"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p</w:t>
            </w:r>
          </w:p>
        </w:tc>
      </w:tr>
      <w:tr w:rsidR="00E558BF" w:rsidRPr="00F24D64" w14:paraId="7E056063" w14:textId="77777777" w:rsidTr="0064439C">
        <w:trPr>
          <w:trHeight w:val="255"/>
        </w:trPr>
        <w:tc>
          <w:tcPr>
            <w:tcW w:w="9067" w:type="dxa"/>
            <w:gridSpan w:val="9"/>
            <w:tcBorders>
              <w:top w:val="single" w:sz="4" w:space="0" w:color="auto"/>
            </w:tcBorders>
            <w:noWrap/>
            <w:hideMark/>
          </w:tcPr>
          <w:p w14:paraId="373B6E5B" w14:textId="77777777" w:rsidR="00E558BF" w:rsidRPr="00F24D64" w:rsidRDefault="00E558BF" w:rsidP="0064439C">
            <w:pPr>
              <w:rPr>
                <w:rFonts w:ascii="Helvetica" w:hAnsi="Helvetica"/>
                <w:b/>
                <w:color w:val="000000" w:themeColor="text1"/>
                <w:sz w:val="16"/>
                <w:szCs w:val="16"/>
              </w:rPr>
            </w:pPr>
            <w:r w:rsidRPr="00F24D64">
              <w:rPr>
                <w:rFonts w:ascii="Helvetica" w:hAnsi="Helvetica" w:cs="Calibri"/>
                <w:b/>
                <w:color w:val="000000" w:themeColor="text1"/>
                <w:sz w:val="16"/>
                <w:szCs w:val="16"/>
              </w:rPr>
              <w:t>ALS-All epilepsy</w:t>
            </w:r>
          </w:p>
        </w:tc>
      </w:tr>
      <w:tr w:rsidR="00E558BF" w:rsidRPr="00F24D64" w14:paraId="2151C275" w14:textId="77777777" w:rsidTr="0064439C">
        <w:trPr>
          <w:trHeight w:val="255"/>
        </w:trPr>
        <w:tc>
          <w:tcPr>
            <w:tcW w:w="561" w:type="dxa"/>
            <w:noWrap/>
            <w:hideMark/>
          </w:tcPr>
          <w:p w14:paraId="2F4FB32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w:t>
            </w:r>
          </w:p>
        </w:tc>
        <w:tc>
          <w:tcPr>
            <w:tcW w:w="1132" w:type="dxa"/>
            <w:noWrap/>
            <w:hideMark/>
          </w:tcPr>
          <w:p w14:paraId="1F99668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39970928</w:t>
            </w:r>
          </w:p>
        </w:tc>
        <w:tc>
          <w:tcPr>
            <w:tcW w:w="1133" w:type="dxa"/>
            <w:noWrap/>
            <w:hideMark/>
          </w:tcPr>
          <w:p w14:paraId="5AFFA7E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rs61779331</w:t>
            </w:r>
          </w:p>
        </w:tc>
        <w:tc>
          <w:tcPr>
            <w:tcW w:w="998" w:type="dxa"/>
            <w:noWrap/>
            <w:hideMark/>
          </w:tcPr>
          <w:p w14:paraId="1CD8443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A/C</w:t>
            </w:r>
          </w:p>
        </w:tc>
        <w:tc>
          <w:tcPr>
            <w:tcW w:w="991" w:type="dxa"/>
            <w:noWrap/>
            <w:hideMark/>
          </w:tcPr>
          <w:p w14:paraId="2FBDFE3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2.3 x 10</w:t>
            </w:r>
            <w:r w:rsidRPr="00F24D64">
              <w:rPr>
                <w:rFonts w:ascii="Helvetica" w:hAnsi="Helvetica" w:cs="Calibri"/>
                <w:color w:val="000000" w:themeColor="text1"/>
                <w:sz w:val="16"/>
                <w:szCs w:val="16"/>
                <w:vertAlign w:val="superscript"/>
              </w:rPr>
              <w:t>-2</w:t>
            </w:r>
          </w:p>
        </w:tc>
        <w:tc>
          <w:tcPr>
            <w:tcW w:w="1134" w:type="dxa"/>
            <w:noWrap/>
            <w:hideMark/>
          </w:tcPr>
          <w:p w14:paraId="26CF91E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8.7 x 10</w:t>
            </w:r>
            <w:r w:rsidRPr="00F24D64">
              <w:rPr>
                <w:rFonts w:ascii="Helvetica" w:hAnsi="Helvetica" w:cs="Calibri"/>
                <w:color w:val="000000" w:themeColor="text1"/>
                <w:sz w:val="16"/>
                <w:szCs w:val="16"/>
                <w:vertAlign w:val="superscript"/>
              </w:rPr>
              <w:t>-8</w:t>
            </w:r>
          </w:p>
        </w:tc>
        <w:tc>
          <w:tcPr>
            <w:tcW w:w="850" w:type="dxa"/>
            <w:noWrap/>
            <w:hideMark/>
          </w:tcPr>
          <w:p w14:paraId="041DFF2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0DD31F2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3.00 x 10</w:t>
            </w:r>
            <w:r w:rsidRPr="00F24D64">
              <w:rPr>
                <w:rFonts w:ascii="Helvetica" w:hAnsi="Helvetica" w:cs="Calibri"/>
                <w:color w:val="000000" w:themeColor="text1"/>
                <w:sz w:val="16"/>
                <w:szCs w:val="16"/>
                <w:vertAlign w:val="superscript"/>
              </w:rPr>
              <w:t>-3</w:t>
            </w:r>
          </w:p>
        </w:tc>
        <w:tc>
          <w:tcPr>
            <w:tcW w:w="1134" w:type="dxa"/>
            <w:noWrap/>
            <w:hideMark/>
          </w:tcPr>
          <w:p w14:paraId="775F627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3.19 x 10</w:t>
            </w:r>
            <w:r w:rsidRPr="00F24D64">
              <w:rPr>
                <w:rFonts w:ascii="Helvetica" w:hAnsi="Helvetica" w:cs="Calibri"/>
                <w:color w:val="000000" w:themeColor="text1"/>
                <w:sz w:val="16"/>
                <w:szCs w:val="16"/>
                <w:vertAlign w:val="superscript"/>
              </w:rPr>
              <w:t>-8</w:t>
            </w:r>
          </w:p>
        </w:tc>
      </w:tr>
      <w:tr w:rsidR="00E558BF" w:rsidRPr="00F24D64" w14:paraId="1317CD8A" w14:textId="77777777" w:rsidTr="0064439C">
        <w:trPr>
          <w:trHeight w:val="255"/>
        </w:trPr>
        <w:tc>
          <w:tcPr>
            <w:tcW w:w="561" w:type="dxa"/>
            <w:noWrap/>
            <w:hideMark/>
          </w:tcPr>
          <w:p w14:paraId="589DB7C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w:t>
            </w:r>
          </w:p>
        </w:tc>
        <w:tc>
          <w:tcPr>
            <w:tcW w:w="1132" w:type="dxa"/>
            <w:noWrap/>
            <w:hideMark/>
          </w:tcPr>
          <w:p w14:paraId="35A02CC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166998767</w:t>
            </w:r>
          </w:p>
        </w:tc>
        <w:tc>
          <w:tcPr>
            <w:tcW w:w="1133" w:type="dxa"/>
            <w:noWrap/>
            <w:hideMark/>
          </w:tcPr>
          <w:p w14:paraId="5CE1AB5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rs6432877</w:t>
            </w:r>
          </w:p>
        </w:tc>
        <w:tc>
          <w:tcPr>
            <w:tcW w:w="998" w:type="dxa"/>
            <w:noWrap/>
            <w:hideMark/>
          </w:tcPr>
          <w:p w14:paraId="5876665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C/G</w:t>
            </w:r>
          </w:p>
        </w:tc>
        <w:tc>
          <w:tcPr>
            <w:tcW w:w="991" w:type="dxa"/>
            <w:noWrap/>
            <w:hideMark/>
          </w:tcPr>
          <w:p w14:paraId="51420E7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8.0 x 10</w:t>
            </w:r>
            <w:r w:rsidRPr="00F24D64">
              <w:rPr>
                <w:rFonts w:ascii="Helvetica" w:hAnsi="Helvetica" w:cs="Calibri"/>
                <w:color w:val="000000" w:themeColor="text1"/>
                <w:sz w:val="16"/>
                <w:szCs w:val="16"/>
                <w:vertAlign w:val="superscript"/>
              </w:rPr>
              <w:t>-2</w:t>
            </w:r>
          </w:p>
        </w:tc>
        <w:tc>
          <w:tcPr>
            <w:tcW w:w="1134" w:type="dxa"/>
            <w:noWrap/>
            <w:hideMark/>
          </w:tcPr>
          <w:p w14:paraId="6E32082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8.9 x 10</w:t>
            </w:r>
            <w:r w:rsidRPr="00F24D64">
              <w:rPr>
                <w:rFonts w:ascii="Helvetica" w:hAnsi="Helvetica" w:cs="Calibri"/>
                <w:color w:val="000000" w:themeColor="text1"/>
                <w:sz w:val="16"/>
                <w:szCs w:val="16"/>
                <w:vertAlign w:val="superscript"/>
              </w:rPr>
              <w:t>-14</w:t>
            </w:r>
          </w:p>
        </w:tc>
        <w:tc>
          <w:tcPr>
            <w:tcW w:w="850" w:type="dxa"/>
            <w:noWrap/>
            <w:hideMark/>
          </w:tcPr>
          <w:p w14:paraId="106EC17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0400C63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3.00 x 10</w:t>
            </w:r>
            <w:r w:rsidRPr="00F24D64">
              <w:rPr>
                <w:rFonts w:ascii="Helvetica" w:hAnsi="Helvetica" w:cs="Calibri"/>
                <w:color w:val="000000" w:themeColor="text1"/>
                <w:sz w:val="16"/>
                <w:szCs w:val="16"/>
                <w:vertAlign w:val="superscript"/>
              </w:rPr>
              <w:t>-3</w:t>
            </w:r>
          </w:p>
        </w:tc>
        <w:tc>
          <w:tcPr>
            <w:tcW w:w="1134" w:type="dxa"/>
            <w:noWrap/>
            <w:hideMark/>
          </w:tcPr>
          <w:p w14:paraId="2CC16A4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1.14 x 10</w:t>
            </w:r>
            <w:r w:rsidRPr="00F24D64">
              <w:rPr>
                <w:rFonts w:ascii="Helvetica" w:hAnsi="Helvetica" w:cs="Calibri"/>
                <w:color w:val="000000" w:themeColor="text1"/>
                <w:sz w:val="16"/>
                <w:szCs w:val="16"/>
                <w:vertAlign w:val="superscript"/>
              </w:rPr>
              <w:t>-11</w:t>
            </w:r>
          </w:p>
        </w:tc>
      </w:tr>
      <w:tr w:rsidR="00E558BF" w:rsidRPr="00F24D64" w14:paraId="6A64BE5D" w14:textId="77777777" w:rsidTr="0064439C">
        <w:trPr>
          <w:trHeight w:val="255"/>
        </w:trPr>
        <w:tc>
          <w:tcPr>
            <w:tcW w:w="561" w:type="dxa"/>
            <w:noWrap/>
            <w:hideMark/>
          </w:tcPr>
          <w:p w14:paraId="1334D82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32" w:type="dxa"/>
            <w:noWrap/>
            <w:hideMark/>
          </w:tcPr>
          <w:p w14:paraId="6D54889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27563755</w:t>
            </w:r>
          </w:p>
        </w:tc>
        <w:tc>
          <w:tcPr>
            <w:tcW w:w="1133" w:type="dxa"/>
            <w:noWrap/>
            <w:hideMark/>
          </w:tcPr>
          <w:p w14:paraId="5F09B6F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rs2484319</w:t>
            </w:r>
          </w:p>
        </w:tc>
        <w:tc>
          <w:tcPr>
            <w:tcW w:w="998" w:type="dxa"/>
            <w:noWrap/>
            <w:hideMark/>
          </w:tcPr>
          <w:p w14:paraId="12BD09F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A/C</w:t>
            </w:r>
          </w:p>
        </w:tc>
        <w:tc>
          <w:tcPr>
            <w:tcW w:w="991" w:type="dxa"/>
            <w:noWrap/>
            <w:hideMark/>
          </w:tcPr>
          <w:p w14:paraId="7933C8E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1.9 x 10</w:t>
            </w:r>
            <w:r w:rsidRPr="00F24D64">
              <w:rPr>
                <w:rFonts w:ascii="Helvetica" w:hAnsi="Helvetica" w:cs="Calibri"/>
                <w:color w:val="000000" w:themeColor="text1"/>
                <w:sz w:val="16"/>
                <w:szCs w:val="16"/>
                <w:vertAlign w:val="superscript"/>
              </w:rPr>
              <w:t>-26</w:t>
            </w:r>
          </w:p>
        </w:tc>
        <w:tc>
          <w:tcPr>
            <w:tcW w:w="1134" w:type="dxa"/>
            <w:noWrap/>
            <w:hideMark/>
          </w:tcPr>
          <w:p w14:paraId="52AE478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0.57</w:t>
            </w:r>
          </w:p>
        </w:tc>
        <w:tc>
          <w:tcPr>
            <w:tcW w:w="850" w:type="dxa"/>
            <w:noWrap/>
            <w:hideMark/>
          </w:tcPr>
          <w:p w14:paraId="02FA5C7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59B9D59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3.00 x 10</w:t>
            </w:r>
            <w:r w:rsidRPr="00F24D64">
              <w:rPr>
                <w:rFonts w:ascii="Helvetica" w:hAnsi="Helvetica" w:cs="Calibri"/>
                <w:color w:val="000000" w:themeColor="text1"/>
                <w:sz w:val="16"/>
                <w:szCs w:val="16"/>
                <w:vertAlign w:val="superscript"/>
              </w:rPr>
              <w:t>-3</w:t>
            </w:r>
          </w:p>
        </w:tc>
        <w:tc>
          <w:tcPr>
            <w:tcW w:w="1134" w:type="dxa"/>
            <w:noWrap/>
            <w:hideMark/>
          </w:tcPr>
          <w:p w14:paraId="4944AB1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9.40 x 10</w:t>
            </w:r>
            <w:r w:rsidRPr="00F24D64">
              <w:rPr>
                <w:rFonts w:ascii="Helvetica" w:hAnsi="Helvetica" w:cs="Calibri"/>
                <w:color w:val="000000" w:themeColor="text1"/>
                <w:sz w:val="16"/>
                <w:szCs w:val="16"/>
                <w:vertAlign w:val="superscript"/>
              </w:rPr>
              <w:t>-14</w:t>
            </w:r>
          </w:p>
        </w:tc>
      </w:tr>
      <w:tr w:rsidR="00E558BF" w:rsidRPr="00F24D64" w14:paraId="2DE7A52A" w14:textId="77777777" w:rsidTr="0064439C">
        <w:trPr>
          <w:trHeight w:val="255"/>
        </w:trPr>
        <w:tc>
          <w:tcPr>
            <w:tcW w:w="561" w:type="dxa"/>
            <w:noWrap/>
            <w:hideMark/>
          </w:tcPr>
          <w:p w14:paraId="35E7DF49" w14:textId="77777777" w:rsidR="00E558BF" w:rsidRPr="00F24D64" w:rsidRDefault="00E558BF" w:rsidP="0064439C">
            <w:pPr>
              <w:rPr>
                <w:rFonts w:ascii="Helvetica" w:hAnsi="Helvetica" w:cs="Calibri"/>
                <w:color w:val="000000" w:themeColor="text1"/>
                <w:sz w:val="16"/>
                <w:szCs w:val="16"/>
              </w:rPr>
            </w:pPr>
          </w:p>
        </w:tc>
        <w:tc>
          <w:tcPr>
            <w:tcW w:w="1132" w:type="dxa"/>
            <w:noWrap/>
            <w:hideMark/>
          </w:tcPr>
          <w:p w14:paraId="1B6DC3C5" w14:textId="77777777" w:rsidR="00E558BF" w:rsidRPr="00F24D64" w:rsidRDefault="00E558BF" w:rsidP="0064439C">
            <w:pPr>
              <w:rPr>
                <w:rFonts w:ascii="Helvetica" w:hAnsi="Helvetica"/>
                <w:color w:val="000000" w:themeColor="text1"/>
                <w:sz w:val="16"/>
                <w:szCs w:val="16"/>
              </w:rPr>
            </w:pPr>
          </w:p>
        </w:tc>
        <w:tc>
          <w:tcPr>
            <w:tcW w:w="1133" w:type="dxa"/>
            <w:noWrap/>
            <w:hideMark/>
          </w:tcPr>
          <w:p w14:paraId="5CFC24A5" w14:textId="77777777" w:rsidR="00E558BF" w:rsidRPr="00F24D64" w:rsidRDefault="00E558BF" w:rsidP="0064439C">
            <w:pPr>
              <w:rPr>
                <w:rFonts w:ascii="Helvetica" w:hAnsi="Helvetica"/>
                <w:color w:val="000000" w:themeColor="text1"/>
                <w:sz w:val="16"/>
                <w:szCs w:val="16"/>
              </w:rPr>
            </w:pPr>
          </w:p>
        </w:tc>
        <w:tc>
          <w:tcPr>
            <w:tcW w:w="998" w:type="dxa"/>
            <w:noWrap/>
            <w:hideMark/>
          </w:tcPr>
          <w:p w14:paraId="5016C41A" w14:textId="77777777" w:rsidR="00E558BF" w:rsidRPr="00F24D64" w:rsidRDefault="00E558BF" w:rsidP="0064439C">
            <w:pPr>
              <w:rPr>
                <w:rFonts w:ascii="Helvetica" w:hAnsi="Helvetica"/>
                <w:color w:val="000000" w:themeColor="text1"/>
                <w:sz w:val="16"/>
                <w:szCs w:val="16"/>
              </w:rPr>
            </w:pPr>
          </w:p>
        </w:tc>
        <w:tc>
          <w:tcPr>
            <w:tcW w:w="991" w:type="dxa"/>
            <w:noWrap/>
            <w:hideMark/>
          </w:tcPr>
          <w:p w14:paraId="146E0472"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5BAD4B93" w14:textId="77777777" w:rsidR="00E558BF" w:rsidRPr="00F24D64" w:rsidRDefault="00E558BF" w:rsidP="0064439C">
            <w:pPr>
              <w:rPr>
                <w:rFonts w:ascii="Helvetica" w:hAnsi="Helvetica"/>
                <w:color w:val="000000" w:themeColor="text1"/>
                <w:sz w:val="16"/>
                <w:szCs w:val="16"/>
              </w:rPr>
            </w:pPr>
          </w:p>
        </w:tc>
        <w:tc>
          <w:tcPr>
            <w:tcW w:w="850" w:type="dxa"/>
            <w:noWrap/>
            <w:hideMark/>
          </w:tcPr>
          <w:p w14:paraId="22392F27"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06D2C277"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5E7AF3CB" w14:textId="77777777" w:rsidR="00E558BF" w:rsidRPr="00F24D64" w:rsidRDefault="00E558BF" w:rsidP="0064439C">
            <w:pPr>
              <w:rPr>
                <w:rFonts w:ascii="Helvetica" w:hAnsi="Helvetica"/>
                <w:color w:val="000000" w:themeColor="text1"/>
                <w:sz w:val="16"/>
                <w:szCs w:val="16"/>
              </w:rPr>
            </w:pPr>
          </w:p>
        </w:tc>
      </w:tr>
      <w:tr w:rsidR="00E558BF" w:rsidRPr="00F24D64" w14:paraId="663705DA" w14:textId="77777777" w:rsidTr="0064439C">
        <w:trPr>
          <w:trHeight w:val="255"/>
        </w:trPr>
        <w:tc>
          <w:tcPr>
            <w:tcW w:w="1693" w:type="dxa"/>
            <w:gridSpan w:val="2"/>
            <w:noWrap/>
            <w:hideMark/>
          </w:tcPr>
          <w:p w14:paraId="2AB7FDBF" w14:textId="77777777" w:rsidR="00E558BF" w:rsidRPr="00F24D64" w:rsidRDefault="00E558BF" w:rsidP="0064439C">
            <w:pPr>
              <w:rPr>
                <w:rFonts w:ascii="Helvetica" w:hAnsi="Helvetica" w:cs="Calibri"/>
                <w:b/>
                <w:color w:val="000000" w:themeColor="text1"/>
                <w:sz w:val="16"/>
                <w:szCs w:val="16"/>
              </w:rPr>
            </w:pPr>
            <w:r w:rsidRPr="00F24D64">
              <w:rPr>
                <w:rFonts w:ascii="Helvetica" w:hAnsi="Helvetica" w:cs="Calibri"/>
                <w:b/>
                <w:color w:val="000000" w:themeColor="text1"/>
                <w:sz w:val="16"/>
                <w:szCs w:val="16"/>
              </w:rPr>
              <w:t>ALS-Focal epilepsy</w:t>
            </w:r>
          </w:p>
        </w:tc>
        <w:tc>
          <w:tcPr>
            <w:tcW w:w="1133" w:type="dxa"/>
            <w:noWrap/>
            <w:hideMark/>
          </w:tcPr>
          <w:p w14:paraId="6F8E58C8" w14:textId="77777777" w:rsidR="00E558BF" w:rsidRPr="00F24D64" w:rsidRDefault="00E558BF" w:rsidP="0064439C">
            <w:pPr>
              <w:rPr>
                <w:rFonts w:ascii="Helvetica" w:hAnsi="Helvetica" w:cs="Calibri"/>
                <w:color w:val="000000" w:themeColor="text1"/>
                <w:sz w:val="16"/>
                <w:szCs w:val="16"/>
              </w:rPr>
            </w:pPr>
          </w:p>
        </w:tc>
        <w:tc>
          <w:tcPr>
            <w:tcW w:w="998" w:type="dxa"/>
            <w:noWrap/>
            <w:hideMark/>
          </w:tcPr>
          <w:p w14:paraId="42F0ED0A" w14:textId="77777777" w:rsidR="00E558BF" w:rsidRPr="00F24D64" w:rsidRDefault="00E558BF" w:rsidP="0064439C">
            <w:pPr>
              <w:rPr>
                <w:rFonts w:ascii="Helvetica" w:hAnsi="Helvetica"/>
                <w:color w:val="000000" w:themeColor="text1"/>
                <w:sz w:val="16"/>
                <w:szCs w:val="16"/>
              </w:rPr>
            </w:pPr>
          </w:p>
        </w:tc>
        <w:tc>
          <w:tcPr>
            <w:tcW w:w="991" w:type="dxa"/>
            <w:noWrap/>
            <w:hideMark/>
          </w:tcPr>
          <w:p w14:paraId="2FC26031"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4EF0FD2F" w14:textId="77777777" w:rsidR="00E558BF" w:rsidRPr="00F24D64" w:rsidRDefault="00E558BF" w:rsidP="0064439C">
            <w:pPr>
              <w:rPr>
                <w:rFonts w:ascii="Helvetica" w:hAnsi="Helvetica"/>
                <w:color w:val="000000" w:themeColor="text1"/>
                <w:sz w:val="16"/>
                <w:szCs w:val="16"/>
              </w:rPr>
            </w:pPr>
          </w:p>
        </w:tc>
        <w:tc>
          <w:tcPr>
            <w:tcW w:w="850" w:type="dxa"/>
            <w:noWrap/>
            <w:hideMark/>
          </w:tcPr>
          <w:p w14:paraId="0E2DD58F"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0F668E7E"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6C752C72" w14:textId="77777777" w:rsidR="00E558BF" w:rsidRPr="00F24D64" w:rsidRDefault="00E558BF" w:rsidP="0064439C">
            <w:pPr>
              <w:rPr>
                <w:rFonts w:ascii="Helvetica" w:hAnsi="Helvetica"/>
                <w:color w:val="000000" w:themeColor="text1"/>
                <w:sz w:val="16"/>
                <w:szCs w:val="16"/>
              </w:rPr>
            </w:pPr>
          </w:p>
        </w:tc>
      </w:tr>
      <w:tr w:rsidR="00E558BF" w:rsidRPr="00F24D64" w14:paraId="33FC81A1" w14:textId="77777777" w:rsidTr="0064439C">
        <w:trPr>
          <w:trHeight w:val="255"/>
        </w:trPr>
        <w:tc>
          <w:tcPr>
            <w:tcW w:w="561" w:type="dxa"/>
            <w:noWrap/>
            <w:hideMark/>
          </w:tcPr>
          <w:p w14:paraId="67E8608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w:t>
            </w:r>
          </w:p>
        </w:tc>
        <w:tc>
          <w:tcPr>
            <w:tcW w:w="1132" w:type="dxa"/>
            <w:noWrap/>
            <w:hideMark/>
          </w:tcPr>
          <w:p w14:paraId="58CBD6D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166998767</w:t>
            </w:r>
          </w:p>
        </w:tc>
        <w:tc>
          <w:tcPr>
            <w:tcW w:w="1133" w:type="dxa"/>
            <w:noWrap/>
            <w:hideMark/>
          </w:tcPr>
          <w:p w14:paraId="1EFDA7A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rs6432877</w:t>
            </w:r>
          </w:p>
        </w:tc>
        <w:tc>
          <w:tcPr>
            <w:tcW w:w="998" w:type="dxa"/>
            <w:noWrap/>
            <w:hideMark/>
          </w:tcPr>
          <w:p w14:paraId="0414CE2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C/G</w:t>
            </w:r>
          </w:p>
        </w:tc>
        <w:tc>
          <w:tcPr>
            <w:tcW w:w="991" w:type="dxa"/>
            <w:noWrap/>
            <w:hideMark/>
          </w:tcPr>
          <w:p w14:paraId="2D35F2B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8.0 x 10</w:t>
            </w:r>
            <w:r w:rsidRPr="00F24D64">
              <w:rPr>
                <w:rFonts w:ascii="Helvetica" w:hAnsi="Helvetica" w:cs="Calibri"/>
                <w:color w:val="000000" w:themeColor="text1"/>
                <w:sz w:val="16"/>
                <w:szCs w:val="16"/>
                <w:vertAlign w:val="superscript"/>
              </w:rPr>
              <w:t>-2</w:t>
            </w:r>
          </w:p>
        </w:tc>
        <w:tc>
          <w:tcPr>
            <w:tcW w:w="1134" w:type="dxa"/>
            <w:noWrap/>
            <w:hideMark/>
          </w:tcPr>
          <w:p w14:paraId="09ACCE3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8.9 x 10</w:t>
            </w:r>
            <w:r w:rsidRPr="00F24D64">
              <w:rPr>
                <w:rFonts w:ascii="Helvetica" w:hAnsi="Helvetica" w:cs="Calibri"/>
                <w:color w:val="000000" w:themeColor="text1"/>
                <w:sz w:val="16"/>
                <w:szCs w:val="16"/>
                <w:vertAlign w:val="superscript"/>
              </w:rPr>
              <w:t>-14</w:t>
            </w:r>
          </w:p>
        </w:tc>
        <w:tc>
          <w:tcPr>
            <w:tcW w:w="850" w:type="dxa"/>
            <w:noWrap/>
            <w:hideMark/>
          </w:tcPr>
          <w:p w14:paraId="4570D4C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149E946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3.00 x 10</w:t>
            </w:r>
            <w:r w:rsidRPr="00F24D64">
              <w:rPr>
                <w:rFonts w:ascii="Helvetica" w:hAnsi="Helvetica" w:cs="Calibri"/>
                <w:color w:val="000000" w:themeColor="text1"/>
                <w:sz w:val="16"/>
                <w:szCs w:val="16"/>
                <w:vertAlign w:val="superscript"/>
              </w:rPr>
              <w:t>-3</w:t>
            </w:r>
          </w:p>
        </w:tc>
        <w:tc>
          <w:tcPr>
            <w:tcW w:w="1134" w:type="dxa"/>
            <w:noWrap/>
            <w:hideMark/>
          </w:tcPr>
          <w:p w14:paraId="22AF23C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4.46 x 10</w:t>
            </w:r>
            <w:r w:rsidRPr="00F24D64">
              <w:rPr>
                <w:rFonts w:ascii="Helvetica" w:hAnsi="Helvetica" w:cs="Calibri"/>
                <w:color w:val="000000" w:themeColor="text1"/>
                <w:sz w:val="16"/>
                <w:szCs w:val="16"/>
                <w:vertAlign w:val="superscript"/>
              </w:rPr>
              <w:t>-8</w:t>
            </w:r>
          </w:p>
        </w:tc>
      </w:tr>
      <w:tr w:rsidR="00E558BF" w:rsidRPr="00F24D64" w14:paraId="3C74CBA4" w14:textId="77777777" w:rsidTr="0064439C">
        <w:trPr>
          <w:trHeight w:val="255"/>
        </w:trPr>
        <w:tc>
          <w:tcPr>
            <w:tcW w:w="561" w:type="dxa"/>
            <w:noWrap/>
            <w:hideMark/>
          </w:tcPr>
          <w:p w14:paraId="7905CC6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32" w:type="dxa"/>
            <w:noWrap/>
            <w:hideMark/>
          </w:tcPr>
          <w:p w14:paraId="6E7ED61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27545467</w:t>
            </w:r>
          </w:p>
        </w:tc>
        <w:tc>
          <w:tcPr>
            <w:tcW w:w="1133" w:type="dxa"/>
            <w:noWrap/>
            <w:hideMark/>
          </w:tcPr>
          <w:p w14:paraId="12E73DC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rs812858</w:t>
            </w:r>
          </w:p>
        </w:tc>
        <w:tc>
          <w:tcPr>
            <w:tcW w:w="998" w:type="dxa"/>
            <w:noWrap/>
            <w:hideMark/>
          </w:tcPr>
          <w:p w14:paraId="4C3A52B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C/T</w:t>
            </w:r>
          </w:p>
        </w:tc>
        <w:tc>
          <w:tcPr>
            <w:tcW w:w="991" w:type="dxa"/>
            <w:noWrap/>
            <w:hideMark/>
          </w:tcPr>
          <w:p w14:paraId="7483F24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1.2 x 10</w:t>
            </w:r>
            <w:r w:rsidRPr="00F24D64">
              <w:rPr>
                <w:rFonts w:ascii="Helvetica" w:hAnsi="Helvetica" w:cs="Calibri"/>
                <w:color w:val="000000" w:themeColor="text1"/>
                <w:sz w:val="16"/>
                <w:szCs w:val="16"/>
                <w:vertAlign w:val="superscript"/>
              </w:rPr>
              <w:t>-24</w:t>
            </w:r>
          </w:p>
        </w:tc>
        <w:tc>
          <w:tcPr>
            <w:tcW w:w="1134" w:type="dxa"/>
            <w:noWrap/>
            <w:hideMark/>
          </w:tcPr>
          <w:p w14:paraId="04F23F5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0.31</w:t>
            </w:r>
          </w:p>
        </w:tc>
        <w:tc>
          <w:tcPr>
            <w:tcW w:w="850" w:type="dxa"/>
            <w:noWrap/>
            <w:hideMark/>
          </w:tcPr>
          <w:p w14:paraId="5C74092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6A90DBC3"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3.10 x 10</w:t>
            </w:r>
            <w:r w:rsidRPr="00F24D64">
              <w:rPr>
                <w:rFonts w:ascii="Helvetica" w:hAnsi="Helvetica" w:cs="Calibri"/>
                <w:color w:val="000000" w:themeColor="text1"/>
                <w:sz w:val="16"/>
                <w:szCs w:val="16"/>
                <w:vertAlign w:val="superscript"/>
              </w:rPr>
              <w:t>-3</w:t>
            </w:r>
          </w:p>
        </w:tc>
        <w:tc>
          <w:tcPr>
            <w:tcW w:w="1134" w:type="dxa"/>
            <w:noWrap/>
            <w:hideMark/>
          </w:tcPr>
          <w:p w14:paraId="524BAE91"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3.15 x 10</w:t>
            </w:r>
            <w:r w:rsidRPr="00F24D64">
              <w:rPr>
                <w:rFonts w:ascii="Helvetica" w:hAnsi="Helvetica" w:cs="Calibri"/>
                <w:color w:val="000000" w:themeColor="text1"/>
                <w:sz w:val="16"/>
                <w:szCs w:val="16"/>
                <w:vertAlign w:val="superscript"/>
              </w:rPr>
              <w:t>-14</w:t>
            </w:r>
          </w:p>
        </w:tc>
      </w:tr>
      <w:tr w:rsidR="00E558BF" w:rsidRPr="00F24D64" w14:paraId="2998DA81" w14:textId="77777777" w:rsidTr="0064439C">
        <w:trPr>
          <w:trHeight w:val="255"/>
        </w:trPr>
        <w:tc>
          <w:tcPr>
            <w:tcW w:w="561" w:type="dxa"/>
            <w:noWrap/>
            <w:hideMark/>
          </w:tcPr>
          <w:p w14:paraId="67B519AF" w14:textId="77777777" w:rsidR="00E558BF" w:rsidRPr="00F24D64" w:rsidRDefault="00E558BF" w:rsidP="0064439C">
            <w:pPr>
              <w:rPr>
                <w:rFonts w:ascii="Helvetica" w:hAnsi="Helvetica" w:cs="Calibri"/>
                <w:color w:val="000000" w:themeColor="text1"/>
                <w:sz w:val="16"/>
                <w:szCs w:val="16"/>
              </w:rPr>
            </w:pPr>
          </w:p>
        </w:tc>
        <w:tc>
          <w:tcPr>
            <w:tcW w:w="1132" w:type="dxa"/>
            <w:noWrap/>
            <w:hideMark/>
          </w:tcPr>
          <w:p w14:paraId="29A736E0" w14:textId="77777777" w:rsidR="00E558BF" w:rsidRPr="00F24D64" w:rsidRDefault="00E558BF" w:rsidP="0064439C">
            <w:pPr>
              <w:rPr>
                <w:rFonts w:ascii="Helvetica" w:hAnsi="Helvetica"/>
                <w:color w:val="000000" w:themeColor="text1"/>
                <w:sz w:val="16"/>
                <w:szCs w:val="16"/>
              </w:rPr>
            </w:pPr>
          </w:p>
        </w:tc>
        <w:tc>
          <w:tcPr>
            <w:tcW w:w="1133" w:type="dxa"/>
            <w:noWrap/>
            <w:hideMark/>
          </w:tcPr>
          <w:p w14:paraId="0EF10339" w14:textId="77777777" w:rsidR="00E558BF" w:rsidRPr="00F24D64" w:rsidRDefault="00E558BF" w:rsidP="0064439C">
            <w:pPr>
              <w:rPr>
                <w:rFonts w:ascii="Helvetica" w:hAnsi="Helvetica"/>
                <w:color w:val="000000" w:themeColor="text1"/>
                <w:sz w:val="16"/>
                <w:szCs w:val="16"/>
              </w:rPr>
            </w:pPr>
          </w:p>
        </w:tc>
        <w:tc>
          <w:tcPr>
            <w:tcW w:w="998" w:type="dxa"/>
            <w:noWrap/>
            <w:hideMark/>
          </w:tcPr>
          <w:p w14:paraId="4F155EFF" w14:textId="77777777" w:rsidR="00E558BF" w:rsidRPr="00F24D64" w:rsidRDefault="00E558BF" w:rsidP="0064439C">
            <w:pPr>
              <w:rPr>
                <w:rFonts w:ascii="Helvetica" w:hAnsi="Helvetica"/>
                <w:color w:val="000000" w:themeColor="text1"/>
                <w:sz w:val="16"/>
                <w:szCs w:val="16"/>
              </w:rPr>
            </w:pPr>
          </w:p>
        </w:tc>
        <w:tc>
          <w:tcPr>
            <w:tcW w:w="991" w:type="dxa"/>
            <w:noWrap/>
            <w:hideMark/>
          </w:tcPr>
          <w:p w14:paraId="01EA4CCF"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14915175" w14:textId="77777777" w:rsidR="00E558BF" w:rsidRPr="00F24D64" w:rsidRDefault="00E558BF" w:rsidP="0064439C">
            <w:pPr>
              <w:rPr>
                <w:rFonts w:ascii="Helvetica" w:hAnsi="Helvetica"/>
                <w:color w:val="000000" w:themeColor="text1"/>
                <w:sz w:val="16"/>
                <w:szCs w:val="16"/>
              </w:rPr>
            </w:pPr>
          </w:p>
        </w:tc>
        <w:tc>
          <w:tcPr>
            <w:tcW w:w="850" w:type="dxa"/>
            <w:noWrap/>
            <w:hideMark/>
          </w:tcPr>
          <w:p w14:paraId="25EEA816"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4FB30F69" w14:textId="77777777" w:rsidR="00E558BF" w:rsidRPr="00F24D64" w:rsidRDefault="00E558BF" w:rsidP="0064439C">
            <w:pPr>
              <w:rPr>
                <w:rFonts w:ascii="Helvetica" w:hAnsi="Helvetica"/>
                <w:color w:val="000000" w:themeColor="text1"/>
                <w:sz w:val="16"/>
                <w:szCs w:val="16"/>
              </w:rPr>
            </w:pPr>
          </w:p>
        </w:tc>
        <w:tc>
          <w:tcPr>
            <w:tcW w:w="1134" w:type="dxa"/>
            <w:noWrap/>
            <w:hideMark/>
          </w:tcPr>
          <w:p w14:paraId="23630A8F" w14:textId="77777777" w:rsidR="00E558BF" w:rsidRPr="00F24D64" w:rsidRDefault="00E558BF" w:rsidP="0064439C">
            <w:pPr>
              <w:rPr>
                <w:rFonts w:ascii="Helvetica" w:hAnsi="Helvetica"/>
                <w:color w:val="000000" w:themeColor="text1"/>
                <w:sz w:val="16"/>
                <w:szCs w:val="16"/>
              </w:rPr>
            </w:pPr>
          </w:p>
        </w:tc>
      </w:tr>
      <w:tr w:rsidR="00E558BF" w:rsidRPr="00F24D64" w14:paraId="6317DCC7" w14:textId="77777777" w:rsidTr="0064439C">
        <w:trPr>
          <w:trHeight w:val="255"/>
        </w:trPr>
        <w:tc>
          <w:tcPr>
            <w:tcW w:w="9067" w:type="dxa"/>
            <w:gridSpan w:val="9"/>
            <w:noWrap/>
            <w:hideMark/>
          </w:tcPr>
          <w:p w14:paraId="6803566F" w14:textId="77777777" w:rsidR="00E558BF" w:rsidRPr="00F24D64" w:rsidRDefault="00E558BF" w:rsidP="0064439C">
            <w:pPr>
              <w:rPr>
                <w:rFonts w:ascii="Helvetica" w:hAnsi="Helvetica"/>
                <w:color w:val="000000" w:themeColor="text1"/>
                <w:sz w:val="16"/>
                <w:szCs w:val="16"/>
              </w:rPr>
            </w:pPr>
            <w:r w:rsidRPr="00F24D64">
              <w:rPr>
                <w:rFonts w:ascii="Helvetica" w:hAnsi="Helvetica" w:cs="Calibri"/>
                <w:b/>
                <w:color w:val="000000" w:themeColor="text1"/>
                <w:sz w:val="16"/>
                <w:szCs w:val="16"/>
              </w:rPr>
              <w:t>ALS-Generalized epilepsy</w:t>
            </w:r>
          </w:p>
        </w:tc>
      </w:tr>
      <w:tr w:rsidR="00E558BF" w:rsidRPr="00F24D64" w14:paraId="313BF8AF" w14:textId="77777777" w:rsidTr="0064439C">
        <w:trPr>
          <w:trHeight w:val="255"/>
        </w:trPr>
        <w:tc>
          <w:tcPr>
            <w:tcW w:w="561" w:type="dxa"/>
            <w:noWrap/>
            <w:hideMark/>
          </w:tcPr>
          <w:p w14:paraId="257DB32F"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w:t>
            </w:r>
          </w:p>
        </w:tc>
        <w:tc>
          <w:tcPr>
            <w:tcW w:w="1132" w:type="dxa"/>
            <w:noWrap/>
            <w:hideMark/>
          </w:tcPr>
          <w:p w14:paraId="624FD35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58042241</w:t>
            </w:r>
          </w:p>
        </w:tc>
        <w:tc>
          <w:tcPr>
            <w:tcW w:w="1133" w:type="dxa"/>
            <w:noWrap/>
            <w:hideMark/>
          </w:tcPr>
          <w:p w14:paraId="2B6B6C1A"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rs1402398</w:t>
            </w:r>
          </w:p>
        </w:tc>
        <w:tc>
          <w:tcPr>
            <w:tcW w:w="998" w:type="dxa"/>
            <w:noWrap/>
            <w:hideMark/>
          </w:tcPr>
          <w:p w14:paraId="531EDD7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A/G</w:t>
            </w:r>
          </w:p>
        </w:tc>
        <w:tc>
          <w:tcPr>
            <w:tcW w:w="991" w:type="dxa"/>
            <w:noWrap/>
            <w:hideMark/>
          </w:tcPr>
          <w:p w14:paraId="6222E4A9"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0.54</w:t>
            </w:r>
          </w:p>
        </w:tc>
        <w:tc>
          <w:tcPr>
            <w:tcW w:w="1134" w:type="dxa"/>
            <w:noWrap/>
            <w:hideMark/>
          </w:tcPr>
          <w:p w14:paraId="6FAB1DB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6.0 x 10</w:t>
            </w:r>
            <w:r w:rsidRPr="00F24D64">
              <w:rPr>
                <w:rFonts w:ascii="Helvetica" w:hAnsi="Helvetica" w:cs="Calibri"/>
                <w:color w:val="000000" w:themeColor="text1"/>
                <w:sz w:val="16"/>
                <w:szCs w:val="16"/>
                <w:vertAlign w:val="superscript"/>
              </w:rPr>
              <w:t>-11</w:t>
            </w:r>
          </w:p>
        </w:tc>
        <w:tc>
          <w:tcPr>
            <w:tcW w:w="850" w:type="dxa"/>
            <w:noWrap/>
            <w:hideMark/>
          </w:tcPr>
          <w:p w14:paraId="129F7B5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1.01</w:t>
            </w:r>
          </w:p>
        </w:tc>
        <w:tc>
          <w:tcPr>
            <w:tcW w:w="1134" w:type="dxa"/>
            <w:noWrap/>
            <w:hideMark/>
          </w:tcPr>
          <w:p w14:paraId="0B4AFF9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2.30 x 10</w:t>
            </w:r>
            <w:r w:rsidRPr="00F24D64">
              <w:rPr>
                <w:rFonts w:ascii="Helvetica" w:hAnsi="Helvetica" w:cs="Calibri"/>
                <w:color w:val="000000" w:themeColor="text1"/>
                <w:sz w:val="16"/>
                <w:szCs w:val="16"/>
                <w:vertAlign w:val="superscript"/>
              </w:rPr>
              <w:t>-3</w:t>
            </w:r>
          </w:p>
        </w:tc>
        <w:tc>
          <w:tcPr>
            <w:tcW w:w="1134" w:type="dxa"/>
            <w:noWrap/>
            <w:hideMark/>
          </w:tcPr>
          <w:p w14:paraId="573BEE9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7.94 x 10</w:t>
            </w:r>
            <w:r w:rsidRPr="00F24D64">
              <w:rPr>
                <w:rFonts w:ascii="Helvetica" w:hAnsi="Helvetica" w:cs="Calibri"/>
                <w:color w:val="000000" w:themeColor="text1"/>
                <w:sz w:val="16"/>
                <w:szCs w:val="16"/>
                <w:vertAlign w:val="superscript"/>
              </w:rPr>
              <w:t>-9</w:t>
            </w:r>
          </w:p>
        </w:tc>
      </w:tr>
      <w:tr w:rsidR="00E558BF" w:rsidRPr="00F24D64" w14:paraId="6B91B42E" w14:textId="77777777" w:rsidTr="0064439C">
        <w:trPr>
          <w:trHeight w:val="255"/>
        </w:trPr>
        <w:tc>
          <w:tcPr>
            <w:tcW w:w="561" w:type="dxa"/>
            <w:noWrap/>
            <w:hideMark/>
          </w:tcPr>
          <w:p w14:paraId="64C01A67"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4</w:t>
            </w:r>
          </w:p>
        </w:tc>
        <w:tc>
          <w:tcPr>
            <w:tcW w:w="1132" w:type="dxa"/>
            <w:noWrap/>
            <w:hideMark/>
          </w:tcPr>
          <w:p w14:paraId="38C1D08A"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31148846</w:t>
            </w:r>
          </w:p>
        </w:tc>
        <w:tc>
          <w:tcPr>
            <w:tcW w:w="1133" w:type="dxa"/>
            <w:noWrap/>
            <w:hideMark/>
          </w:tcPr>
          <w:p w14:paraId="7E69FFE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rs1463849</w:t>
            </w:r>
          </w:p>
        </w:tc>
        <w:tc>
          <w:tcPr>
            <w:tcW w:w="998" w:type="dxa"/>
            <w:noWrap/>
            <w:hideMark/>
          </w:tcPr>
          <w:p w14:paraId="438BC6A5"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A/G</w:t>
            </w:r>
          </w:p>
        </w:tc>
        <w:tc>
          <w:tcPr>
            <w:tcW w:w="991" w:type="dxa"/>
            <w:noWrap/>
            <w:hideMark/>
          </w:tcPr>
          <w:p w14:paraId="64506D8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0.27</w:t>
            </w:r>
          </w:p>
        </w:tc>
        <w:tc>
          <w:tcPr>
            <w:tcW w:w="1134" w:type="dxa"/>
            <w:noWrap/>
            <w:hideMark/>
          </w:tcPr>
          <w:p w14:paraId="7C878A3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9.3 x 10</w:t>
            </w:r>
            <w:r w:rsidRPr="00F24D64">
              <w:rPr>
                <w:rFonts w:ascii="Helvetica" w:hAnsi="Helvetica" w:cs="Calibri"/>
                <w:color w:val="000000" w:themeColor="text1"/>
                <w:sz w:val="16"/>
                <w:szCs w:val="16"/>
                <w:vertAlign w:val="superscript"/>
              </w:rPr>
              <w:t>-10</w:t>
            </w:r>
          </w:p>
        </w:tc>
        <w:tc>
          <w:tcPr>
            <w:tcW w:w="850" w:type="dxa"/>
            <w:noWrap/>
            <w:hideMark/>
          </w:tcPr>
          <w:p w14:paraId="76CF6C6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1.01</w:t>
            </w:r>
          </w:p>
        </w:tc>
        <w:tc>
          <w:tcPr>
            <w:tcW w:w="1134" w:type="dxa"/>
            <w:noWrap/>
            <w:hideMark/>
          </w:tcPr>
          <w:p w14:paraId="0E7F6DD6"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2.30 x 10</w:t>
            </w:r>
            <w:r w:rsidRPr="00F24D64">
              <w:rPr>
                <w:rFonts w:ascii="Helvetica" w:hAnsi="Helvetica" w:cs="Calibri"/>
                <w:color w:val="000000" w:themeColor="text1"/>
                <w:sz w:val="16"/>
                <w:szCs w:val="16"/>
                <w:vertAlign w:val="superscript"/>
              </w:rPr>
              <w:t>-3</w:t>
            </w:r>
          </w:p>
        </w:tc>
        <w:tc>
          <w:tcPr>
            <w:tcW w:w="1134" w:type="dxa"/>
            <w:noWrap/>
            <w:hideMark/>
          </w:tcPr>
          <w:p w14:paraId="49A5754C"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1.48 x 10</w:t>
            </w:r>
            <w:r w:rsidRPr="00F24D64">
              <w:rPr>
                <w:rFonts w:ascii="Helvetica" w:hAnsi="Helvetica" w:cs="Calibri"/>
                <w:color w:val="000000" w:themeColor="text1"/>
                <w:sz w:val="16"/>
                <w:szCs w:val="16"/>
                <w:vertAlign w:val="superscript"/>
              </w:rPr>
              <w:t>-8</w:t>
            </w:r>
          </w:p>
        </w:tc>
      </w:tr>
      <w:tr w:rsidR="00E558BF" w:rsidRPr="00F24D64" w14:paraId="3A5BD4F6" w14:textId="77777777" w:rsidTr="0064439C">
        <w:trPr>
          <w:trHeight w:val="255"/>
        </w:trPr>
        <w:tc>
          <w:tcPr>
            <w:tcW w:w="561" w:type="dxa"/>
            <w:noWrap/>
            <w:hideMark/>
          </w:tcPr>
          <w:p w14:paraId="4FBA452B"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6</w:t>
            </w:r>
          </w:p>
        </w:tc>
        <w:tc>
          <w:tcPr>
            <w:tcW w:w="1132" w:type="dxa"/>
            <w:noWrap/>
            <w:hideMark/>
          </w:tcPr>
          <w:p w14:paraId="37FC5139"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128332084</w:t>
            </w:r>
          </w:p>
        </w:tc>
        <w:tc>
          <w:tcPr>
            <w:tcW w:w="1133" w:type="dxa"/>
            <w:noWrap/>
            <w:hideMark/>
          </w:tcPr>
          <w:p w14:paraId="65C4BFF0"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rs13219424</w:t>
            </w:r>
          </w:p>
        </w:tc>
        <w:tc>
          <w:tcPr>
            <w:tcW w:w="998" w:type="dxa"/>
            <w:noWrap/>
            <w:hideMark/>
          </w:tcPr>
          <w:p w14:paraId="480437EC"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T/C</w:t>
            </w:r>
          </w:p>
        </w:tc>
        <w:tc>
          <w:tcPr>
            <w:tcW w:w="991" w:type="dxa"/>
            <w:noWrap/>
            <w:hideMark/>
          </w:tcPr>
          <w:p w14:paraId="64E23B7D"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7.3 x 10</w:t>
            </w:r>
            <w:r w:rsidRPr="00F24D64">
              <w:rPr>
                <w:rFonts w:ascii="Helvetica" w:hAnsi="Helvetica" w:cs="Calibri"/>
                <w:b/>
                <w:i/>
                <w:color w:val="000000" w:themeColor="text1"/>
                <w:sz w:val="16"/>
                <w:szCs w:val="16"/>
                <w:vertAlign w:val="superscript"/>
              </w:rPr>
              <w:t>-3</w:t>
            </w:r>
          </w:p>
        </w:tc>
        <w:tc>
          <w:tcPr>
            <w:tcW w:w="1134" w:type="dxa"/>
            <w:noWrap/>
            <w:hideMark/>
          </w:tcPr>
          <w:p w14:paraId="561113AF"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7.9 x 10</w:t>
            </w:r>
            <w:r w:rsidRPr="00F24D64">
              <w:rPr>
                <w:rFonts w:ascii="Helvetica" w:hAnsi="Helvetica" w:cs="Calibri"/>
                <w:b/>
                <w:i/>
                <w:color w:val="000000" w:themeColor="text1"/>
                <w:sz w:val="16"/>
                <w:szCs w:val="16"/>
                <w:vertAlign w:val="superscript"/>
              </w:rPr>
              <w:t>-9</w:t>
            </w:r>
          </w:p>
        </w:tc>
        <w:tc>
          <w:tcPr>
            <w:tcW w:w="850" w:type="dxa"/>
            <w:noWrap/>
            <w:hideMark/>
          </w:tcPr>
          <w:p w14:paraId="682D0247"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1.02</w:t>
            </w:r>
          </w:p>
        </w:tc>
        <w:tc>
          <w:tcPr>
            <w:tcW w:w="1134" w:type="dxa"/>
            <w:noWrap/>
            <w:hideMark/>
          </w:tcPr>
          <w:p w14:paraId="21BD589A"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2.40 x 10</w:t>
            </w:r>
            <w:r w:rsidRPr="00F24D64">
              <w:rPr>
                <w:rFonts w:ascii="Helvetica" w:hAnsi="Helvetica" w:cs="Calibri"/>
                <w:b/>
                <w:i/>
                <w:color w:val="000000" w:themeColor="text1"/>
                <w:sz w:val="16"/>
                <w:szCs w:val="16"/>
                <w:vertAlign w:val="superscript"/>
              </w:rPr>
              <w:t>-3</w:t>
            </w:r>
          </w:p>
        </w:tc>
        <w:tc>
          <w:tcPr>
            <w:tcW w:w="1134" w:type="dxa"/>
            <w:noWrap/>
            <w:hideMark/>
          </w:tcPr>
          <w:p w14:paraId="77FCDA9E" w14:textId="77777777" w:rsidR="00E558BF" w:rsidRPr="00F24D64" w:rsidRDefault="00E558BF" w:rsidP="0064439C">
            <w:pPr>
              <w:rPr>
                <w:rFonts w:ascii="Helvetica" w:hAnsi="Helvetica" w:cs="Calibri"/>
                <w:b/>
                <w:i/>
                <w:color w:val="000000" w:themeColor="text1"/>
                <w:sz w:val="16"/>
                <w:szCs w:val="16"/>
              </w:rPr>
            </w:pPr>
            <w:r w:rsidRPr="00F24D64">
              <w:rPr>
                <w:rFonts w:ascii="Helvetica" w:hAnsi="Helvetica" w:cs="Calibri"/>
                <w:b/>
                <w:i/>
                <w:color w:val="000000" w:themeColor="text1"/>
                <w:sz w:val="16"/>
                <w:szCs w:val="16"/>
              </w:rPr>
              <w:t>3.50 x 10</w:t>
            </w:r>
            <w:r w:rsidRPr="00F24D64">
              <w:rPr>
                <w:rFonts w:ascii="Helvetica" w:hAnsi="Helvetica" w:cs="Calibri"/>
                <w:b/>
                <w:i/>
                <w:color w:val="000000" w:themeColor="text1"/>
                <w:sz w:val="16"/>
                <w:szCs w:val="16"/>
                <w:vertAlign w:val="superscript"/>
              </w:rPr>
              <w:t>-10</w:t>
            </w:r>
          </w:p>
        </w:tc>
      </w:tr>
      <w:tr w:rsidR="00E558BF" w:rsidRPr="00F24D64" w14:paraId="40619C9B" w14:textId="77777777" w:rsidTr="0064439C">
        <w:trPr>
          <w:trHeight w:val="255"/>
        </w:trPr>
        <w:tc>
          <w:tcPr>
            <w:tcW w:w="561" w:type="dxa"/>
            <w:noWrap/>
            <w:hideMark/>
          </w:tcPr>
          <w:p w14:paraId="7005BB0E"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9</w:t>
            </w:r>
          </w:p>
        </w:tc>
        <w:tc>
          <w:tcPr>
            <w:tcW w:w="1132" w:type="dxa"/>
            <w:noWrap/>
            <w:hideMark/>
          </w:tcPr>
          <w:p w14:paraId="26E5F230"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27497988</w:t>
            </w:r>
          </w:p>
        </w:tc>
        <w:tc>
          <w:tcPr>
            <w:tcW w:w="1133" w:type="dxa"/>
            <w:noWrap/>
            <w:hideMark/>
          </w:tcPr>
          <w:p w14:paraId="5E88D6B4"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rs10967965</w:t>
            </w:r>
          </w:p>
        </w:tc>
        <w:tc>
          <w:tcPr>
            <w:tcW w:w="998" w:type="dxa"/>
            <w:noWrap/>
            <w:hideMark/>
          </w:tcPr>
          <w:p w14:paraId="42A1AB3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A/T</w:t>
            </w:r>
          </w:p>
        </w:tc>
        <w:tc>
          <w:tcPr>
            <w:tcW w:w="991" w:type="dxa"/>
            <w:noWrap/>
            <w:hideMark/>
          </w:tcPr>
          <w:p w14:paraId="4F32C93B"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8.3 x 10</w:t>
            </w:r>
            <w:r w:rsidRPr="00F24D64">
              <w:rPr>
                <w:rFonts w:ascii="Helvetica" w:hAnsi="Helvetica" w:cs="Calibri"/>
                <w:color w:val="000000" w:themeColor="text1"/>
                <w:sz w:val="16"/>
                <w:szCs w:val="16"/>
                <w:vertAlign w:val="superscript"/>
              </w:rPr>
              <w:t>-22</w:t>
            </w:r>
          </w:p>
        </w:tc>
        <w:tc>
          <w:tcPr>
            <w:tcW w:w="1134" w:type="dxa"/>
            <w:noWrap/>
            <w:hideMark/>
          </w:tcPr>
          <w:p w14:paraId="6A5EAB42"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0.28</w:t>
            </w:r>
          </w:p>
        </w:tc>
        <w:tc>
          <w:tcPr>
            <w:tcW w:w="850" w:type="dxa"/>
            <w:noWrap/>
            <w:hideMark/>
          </w:tcPr>
          <w:p w14:paraId="4CDCE01D"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1.02</w:t>
            </w:r>
          </w:p>
        </w:tc>
        <w:tc>
          <w:tcPr>
            <w:tcW w:w="1134" w:type="dxa"/>
            <w:noWrap/>
            <w:hideMark/>
          </w:tcPr>
          <w:p w14:paraId="508E89E8"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2.70 x 10</w:t>
            </w:r>
            <w:r w:rsidRPr="00F24D64">
              <w:rPr>
                <w:rFonts w:ascii="Helvetica" w:hAnsi="Helvetica" w:cs="Calibri"/>
                <w:color w:val="000000" w:themeColor="text1"/>
                <w:sz w:val="16"/>
                <w:szCs w:val="16"/>
                <w:vertAlign w:val="superscript"/>
              </w:rPr>
              <w:t>-3</w:t>
            </w:r>
          </w:p>
        </w:tc>
        <w:tc>
          <w:tcPr>
            <w:tcW w:w="1134" w:type="dxa"/>
            <w:noWrap/>
            <w:hideMark/>
          </w:tcPr>
          <w:p w14:paraId="074D6D2A" w14:textId="77777777" w:rsidR="00E558BF" w:rsidRPr="00F24D64" w:rsidRDefault="00E558BF" w:rsidP="0064439C">
            <w:pPr>
              <w:rPr>
                <w:rFonts w:ascii="Helvetica" w:hAnsi="Helvetica" w:cs="Calibri"/>
                <w:color w:val="000000" w:themeColor="text1"/>
                <w:sz w:val="16"/>
                <w:szCs w:val="16"/>
              </w:rPr>
            </w:pPr>
            <w:r w:rsidRPr="00F24D64">
              <w:rPr>
                <w:rFonts w:ascii="Helvetica" w:hAnsi="Helvetica" w:cs="Calibri"/>
                <w:color w:val="000000" w:themeColor="text1"/>
                <w:sz w:val="16"/>
                <w:szCs w:val="16"/>
              </w:rPr>
              <w:t>1.08 x 10</w:t>
            </w:r>
            <w:r w:rsidRPr="00F24D64">
              <w:rPr>
                <w:rFonts w:ascii="Helvetica" w:hAnsi="Helvetica" w:cs="Calibri"/>
                <w:color w:val="000000" w:themeColor="text1"/>
                <w:sz w:val="16"/>
                <w:szCs w:val="16"/>
                <w:vertAlign w:val="superscript"/>
              </w:rPr>
              <w:t>-10</w:t>
            </w:r>
          </w:p>
        </w:tc>
      </w:tr>
    </w:tbl>
    <w:p w14:paraId="7BC1B08F" w14:textId="77777777" w:rsidR="00E558BF" w:rsidRPr="00F24D64" w:rsidRDefault="00E558BF" w:rsidP="00E558BF">
      <w:pPr>
        <w:rPr>
          <w:rFonts w:ascii="Times New Roman" w:hAnsi="Times New Roman" w:cs="Times New Roman"/>
          <w:color w:val="000000" w:themeColor="text1"/>
          <w:sz w:val="16"/>
          <w:szCs w:val="16"/>
        </w:rPr>
      </w:pPr>
      <w:r w:rsidRPr="00F24D64">
        <w:rPr>
          <w:rFonts w:ascii="Times New Roman" w:hAnsi="Times New Roman" w:cs="Times New Roman"/>
          <w:color w:val="000000" w:themeColor="text1"/>
          <w:sz w:val="16"/>
          <w:szCs w:val="16"/>
        </w:rPr>
        <w:t>Table columns: Chr: chromosome; bp: basepair position (hg19/GRCh37); SNP: variant rs-number; Risk allele: disease-associated allele; OR: odds ratio of SNP in ALS, epilepsy and meta-analysis; se: standard error of SNP effect estimate in ALS, epilepsy and meta-analysis; p: association p-value of SNP in ALS, epilepsy and meta-analysis; Direction: direction of effect in ALS and epilepsy. Pleiotropic loci are highlighted.</w:t>
      </w:r>
    </w:p>
    <w:p w14:paraId="509F5E60" w14:textId="77777777" w:rsidR="00E558BF" w:rsidRPr="00F24D64" w:rsidRDefault="00E558BF" w:rsidP="00E558BF">
      <w:pPr>
        <w:rPr>
          <w:color w:val="000000" w:themeColor="text1"/>
          <w:sz w:val="16"/>
          <w:szCs w:val="16"/>
        </w:rPr>
        <w:sectPr w:rsidR="00E558BF" w:rsidRPr="00F24D64" w:rsidSect="0064439C">
          <w:pgSz w:w="16840" w:h="11900" w:orient="landscape"/>
          <w:pgMar w:top="1440" w:right="1440" w:bottom="1440" w:left="1440" w:header="708" w:footer="708" w:gutter="0"/>
          <w:cols w:space="708"/>
          <w:docGrid w:linePitch="360"/>
        </w:sectPr>
      </w:pPr>
    </w:p>
    <w:p w14:paraId="0CF46F9B" w14:textId="4EFDF9E3" w:rsidR="00E558BF" w:rsidRPr="00F24D64" w:rsidRDefault="002E37E3" w:rsidP="00E558BF">
      <w:pPr>
        <w:rPr>
          <w:rFonts w:ascii="Times New Roman" w:hAnsi="Times New Roman" w:cs="Times New Roman"/>
          <w:b/>
          <w:color w:val="000000" w:themeColor="text1"/>
        </w:rPr>
      </w:pPr>
      <w:r w:rsidRPr="00F24D64">
        <w:rPr>
          <w:rFonts w:ascii="Times New Roman" w:hAnsi="Times New Roman" w:cs="Times New Roman"/>
          <w:b/>
          <w:color w:val="000000" w:themeColor="text1"/>
        </w:rPr>
        <w:lastRenderedPageBreak/>
        <w:t>Consortium Members</w:t>
      </w:r>
    </w:p>
    <w:p w14:paraId="186A41E9" w14:textId="77777777" w:rsidR="00E558BF" w:rsidRPr="00F24D64" w:rsidRDefault="00E558BF" w:rsidP="00E558BF">
      <w:pPr>
        <w:rPr>
          <w:rFonts w:ascii="Times New Roman" w:hAnsi="Times New Roman" w:cs="Times New Roman"/>
          <w:b/>
          <w:color w:val="000000" w:themeColor="text1"/>
          <w:sz w:val="22"/>
          <w:szCs w:val="22"/>
        </w:rPr>
      </w:pPr>
    </w:p>
    <w:p w14:paraId="3F6F4EC0" w14:textId="77777777" w:rsidR="00E558BF" w:rsidRPr="00F24D64" w:rsidRDefault="00E558BF" w:rsidP="00E558BF">
      <w:pPr>
        <w:rPr>
          <w:rFonts w:ascii="Times New Roman" w:hAnsi="Times New Roman" w:cs="Times New Roman"/>
          <w:b/>
          <w:color w:val="000000" w:themeColor="text1"/>
          <w:sz w:val="22"/>
          <w:szCs w:val="22"/>
        </w:rPr>
      </w:pPr>
      <w:r w:rsidRPr="00F24D64">
        <w:rPr>
          <w:rFonts w:ascii="Times New Roman" w:hAnsi="Times New Roman" w:cs="Times New Roman"/>
          <w:b/>
          <w:color w:val="000000" w:themeColor="text1"/>
          <w:sz w:val="22"/>
          <w:szCs w:val="22"/>
        </w:rPr>
        <w:t>Project MinE ALS GWAS consortium members</w:t>
      </w:r>
    </w:p>
    <w:p w14:paraId="2C2D040D" w14:textId="77777777" w:rsidR="00E558BF" w:rsidRPr="00F24D64" w:rsidRDefault="00E558BF" w:rsidP="00E558BF">
      <w:pPr>
        <w:rPr>
          <w:rFonts w:ascii="Times New Roman" w:hAnsi="Times New Roman" w:cs="Times New Roman"/>
          <w:color w:val="000000" w:themeColor="text1"/>
          <w:sz w:val="22"/>
          <w:szCs w:val="22"/>
          <w:vertAlign w:val="superscript"/>
        </w:rPr>
      </w:pPr>
      <w:r w:rsidRPr="00F24D64">
        <w:rPr>
          <w:rFonts w:ascii="Times New Roman" w:hAnsi="Times New Roman" w:cs="Times New Roman"/>
          <w:color w:val="000000" w:themeColor="text1"/>
          <w:sz w:val="22"/>
          <w:szCs w:val="22"/>
        </w:rPr>
        <w:t>Wouter van Rheenen</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Aleksey Shatunov</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Russell L. McLaughlin</w:t>
      </w:r>
      <w:r w:rsidRPr="00F24D64">
        <w:rPr>
          <w:rFonts w:ascii="Times New Roman" w:hAnsi="Times New Roman" w:cs="Times New Roman"/>
          <w:color w:val="000000" w:themeColor="text1"/>
          <w:sz w:val="22"/>
          <w:szCs w:val="22"/>
          <w:vertAlign w:val="superscript"/>
        </w:rPr>
        <w:t>3</w:t>
      </w:r>
      <w:r w:rsidRPr="00F24D64">
        <w:rPr>
          <w:rFonts w:ascii="Times New Roman" w:hAnsi="Times New Roman" w:cs="Times New Roman"/>
          <w:color w:val="000000" w:themeColor="text1"/>
          <w:sz w:val="22"/>
          <w:szCs w:val="22"/>
        </w:rPr>
        <w:t>, Rick A.A. van der Spek</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Alfredo Iacoangeli</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Kevin P. Kenna</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Kristel R. van Eijk</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Nicola Ticozzi</w:t>
      </w:r>
      <w:r w:rsidRPr="00F24D64">
        <w:rPr>
          <w:rFonts w:ascii="Times New Roman" w:hAnsi="Times New Roman" w:cs="Times New Roman"/>
          <w:color w:val="000000" w:themeColor="text1"/>
          <w:sz w:val="22"/>
          <w:szCs w:val="22"/>
          <w:vertAlign w:val="superscript"/>
        </w:rPr>
        <w:t>4, 5</w:t>
      </w:r>
      <w:r w:rsidRPr="00F24D64">
        <w:rPr>
          <w:rFonts w:ascii="Times New Roman" w:hAnsi="Times New Roman" w:cs="Times New Roman"/>
          <w:color w:val="000000" w:themeColor="text1"/>
          <w:sz w:val="22"/>
          <w:szCs w:val="22"/>
        </w:rPr>
        <w:t>, Boris Rogelj</w:t>
      </w:r>
      <w:r w:rsidRPr="00F24D64">
        <w:rPr>
          <w:rFonts w:ascii="Times New Roman" w:hAnsi="Times New Roman" w:cs="Times New Roman"/>
          <w:color w:val="000000" w:themeColor="text1"/>
          <w:sz w:val="22"/>
          <w:szCs w:val="22"/>
          <w:vertAlign w:val="superscript"/>
        </w:rPr>
        <w:t>6,7</w:t>
      </w:r>
      <w:r w:rsidRPr="00F24D64">
        <w:rPr>
          <w:rFonts w:ascii="Times New Roman" w:hAnsi="Times New Roman" w:cs="Times New Roman"/>
          <w:color w:val="000000" w:themeColor="text1"/>
          <w:sz w:val="22"/>
          <w:szCs w:val="22"/>
        </w:rPr>
        <w:t>, Katarina Vrabec</w:t>
      </w:r>
      <w:r w:rsidRPr="00F24D64">
        <w:rPr>
          <w:rFonts w:ascii="Times New Roman" w:hAnsi="Times New Roman" w:cs="Times New Roman"/>
          <w:color w:val="000000" w:themeColor="text1"/>
          <w:sz w:val="22"/>
          <w:szCs w:val="22"/>
          <w:vertAlign w:val="superscript"/>
        </w:rPr>
        <w:t>8</w:t>
      </w:r>
      <w:r w:rsidRPr="00F24D64">
        <w:rPr>
          <w:rFonts w:ascii="Times New Roman" w:hAnsi="Times New Roman" w:cs="Times New Roman"/>
          <w:color w:val="000000" w:themeColor="text1"/>
          <w:sz w:val="22"/>
          <w:szCs w:val="22"/>
        </w:rPr>
        <w:t>, Metka Ravnik-Glavač</w:t>
      </w:r>
      <w:r w:rsidRPr="00F24D64">
        <w:rPr>
          <w:rFonts w:ascii="Times New Roman" w:hAnsi="Times New Roman" w:cs="Times New Roman"/>
          <w:color w:val="000000" w:themeColor="text1"/>
          <w:sz w:val="22"/>
          <w:szCs w:val="22"/>
          <w:vertAlign w:val="superscript"/>
        </w:rPr>
        <w:t>8,9</w:t>
      </w:r>
      <w:r w:rsidRPr="00F24D64">
        <w:rPr>
          <w:rFonts w:ascii="Times New Roman" w:hAnsi="Times New Roman" w:cs="Times New Roman"/>
          <w:color w:val="000000" w:themeColor="text1"/>
          <w:sz w:val="22"/>
          <w:szCs w:val="22"/>
        </w:rPr>
        <w:t>, Blaž Koritnik</w:t>
      </w:r>
      <w:r w:rsidRPr="00F24D64">
        <w:rPr>
          <w:rFonts w:ascii="Times New Roman" w:hAnsi="Times New Roman" w:cs="Times New Roman"/>
          <w:color w:val="000000" w:themeColor="text1"/>
          <w:sz w:val="22"/>
          <w:szCs w:val="22"/>
          <w:vertAlign w:val="superscript"/>
        </w:rPr>
        <w:t>10</w:t>
      </w:r>
      <w:r w:rsidRPr="00F24D64">
        <w:rPr>
          <w:rFonts w:ascii="Times New Roman" w:hAnsi="Times New Roman" w:cs="Times New Roman"/>
          <w:color w:val="000000" w:themeColor="text1"/>
          <w:sz w:val="22"/>
          <w:szCs w:val="22"/>
        </w:rPr>
        <w:t>, Janez Zidar</w:t>
      </w:r>
      <w:r w:rsidRPr="00F24D64">
        <w:rPr>
          <w:rFonts w:ascii="Times New Roman" w:hAnsi="Times New Roman" w:cs="Times New Roman"/>
          <w:color w:val="000000" w:themeColor="text1"/>
          <w:sz w:val="22"/>
          <w:szCs w:val="22"/>
          <w:vertAlign w:val="superscript"/>
        </w:rPr>
        <w:t>10</w:t>
      </w:r>
      <w:r w:rsidRPr="00F24D64">
        <w:rPr>
          <w:rFonts w:ascii="Times New Roman" w:hAnsi="Times New Roman" w:cs="Times New Roman"/>
          <w:color w:val="000000" w:themeColor="text1"/>
          <w:sz w:val="22"/>
          <w:szCs w:val="22"/>
        </w:rPr>
        <w:t>, Lea Leonardis</w:t>
      </w:r>
      <w:r w:rsidRPr="00F24D64">
        <w:rPr>
          <w:rFonts w:ascii="Times New Roman" w:hAnsi="Times New Roman" w:cs="Times New Roman"/>
          <w:color w:val="000000" w:themeColor="text1"/>
          <w:sz w:val="22"/>
          <w:szCs w:val="22"/>
          <w:vertAlign w:val="superscript"/>
        </w:rPr>
        <w:t>10</w:t>
      </w:r>
      <w:r w:rsidRPr="00F24D64">
        <w:rPr>
          <w:rFonts w:ascii="Times New Roman" w:hAnsi="Times New Roman" w:cs="Times New Roman"/>
          <w:color w:val="000000" w:themeColor="text1"/>
          <w:sz w:val="22"/>
          <w:szCs w:val="22"/>
        </w:rPr>
        <w:t>, Leja Dolenc Grošelj</w:t>
      </w:r>
      <w:r w:rsidRPr="00F24D64">
        <w:rPr>
          <w:rFonts w:ascii="Times New Roman" w:hAnsi="Times New Roman" w:cs="Times New Roman"/>
          <w:color w:val="000000" w:themeColor="text1"/>
          <w:sz w:val="22"/>
          <w:szCs w:val="22"/>
          <w:vertAlign w:val="superscript"/>
        </w:rPr>
        <w:t>10</w:t>
      </w:r>
      <w:r w:rsidRPr="00F24D64">
        <w:rPr>
          <w:rFonts w:ascii="Times New Roman" w:hAnsi="Times New Roman" w:cs="Times New Roman"/>
          <w:color w:val="000000" w:themeColor="text1"/>
          <w:sz w:val="22"/>
          <w:szCs w:val="22"/>
        </w:rPr>
        <w:t>, Stéphanie Millecamps</w:t>
      </w:r>
      <w:r w:rsidRPr="00F24D64">
        <w:rPr>
          <w:rFonts w:ascii="Times New Roman" w:hAnsi="Times New Roman" w:cs="Times New Roman"/>
          <w:color w:val="000000" w:themeColor="text1"/>
          <w:sz w:val="22"/>
          <w:szCs w:val="22"/>
          <w:vertAlign w:val="superscript"/>
        </w:rPr>
        <w:t>11</w:t>
      </w:r>
      <w:r w:rsidRPr="00F24D64">
        <w:rPr>
          <w:rFonts w:ascii="Times New Roman" w:hAnsi="Times New Roman" w:cs="Times New Roman"/>
          <w:color w:val="000000" w:themeColor="text1"/>
          <w:sz w:val="22"/>
          <w:szCs w:val="22"/>
        </w:rPr>
        <w:t>, François Salachas</w:t>
      </w:r>
      <w:r w:rsidRPr="00F24D64">
        <w:rPr>
          <w:rFonts w:ascii="Times New Roman" w:hAnsi="Times New Roman" w:cs="Times New Roman"/>
          <w:color w:val="000000" w:themeColor="text1"/>
          <w:sz w:val="22"/>
          <w:szCs w:val="22"/>
          <w:vertAlign w:val="superscript"/>
        </w:rPr>
        <w:t>11, 12, 13</w:t>
      </w:r>
      <w:r w:rsidRPr="00F24D64">
        <w:rPr>
          <w:rFonts w:ascii="Times New Roman" w:hAnsi="Times New Roman" w:cs="Times New Roman"/>
          <w:color w:val="000000" w:themeColor="text1"/>
          <w:sz w:val="22"/>
          <w:szCs w:val="22"/>
        </w:rPr>
        <w:t>, Vincent Meininger</w:t>
      </w:r>
      <w:r w:rsidRPr="00F24D64">
        <w:rPr>
          <w:rFonts w:ascii="Times New Roman" w:hAnsi="Times New Roman" w:cs="Times New Roman"/>
          <w:color w:val="000000" w:themeColor="text1"/>
          <w:sz w:val="22"/>
          <w:szCs w:val="22"/>
          <w:vertAlign w:val="superscript"/>
        </w:rPr>
        <w:t>14,15</w:t>
      </w:r>
      <w:r w:rsidRPr="00F24D64">
        <w:rPr>
          <w:rFonts w:ascii="Times New Roman" w:hAnsi="Times New Roman" w:cs="Times New Roman"/>
          <w:color w:val="000000" w:themeColor="text1"/>
          <w:sz w:val="22"/>
          <w:szCs w:val="22"/>
        </w:rPr>
        <w:t>, Mamede de Carvalho16,17, Susana Pinto16, Marta Gromicho16, Ana Pronto-Laborinho16, Jesus S. Mora</w:t>
      </w:r>
      <w:r w:rsidRPr="00F24D64">
        <w:rPr>
          <w:rFonts w:ascii="Times New Roman" w:hAnsi="Times New Roman" w:cs="Times New Roman"/>
          <w:color w:val="000000" w:themeColor="text1"/>
          <w:sz w:val="22"/>
          <w:szCs w:val="22"/>
          <w:vertAlign w:val="superscript"/>
        </w:rPr>
        <w:t>18</w:t>
      </w:r>
      <w:r w:rsidRPr="00F24D64">
        <w:rPr>
          <w:rFonts w:ascii="Times New Roman" w:hAnsi="Times New Roman" w:cs="Times New Roman"/>
          <w:color w:val="000000" w:themeColor="text1"/>
          <w:sz w:val="22"/>
          <w:szCs w:val="22"/>
        </w:rPr>
        <w:t>, Ricardo Rojas-García</w:t>
      </w:r>
      <w:r w:rsidRPr="00F24D64">
        <w:rPr>
          <w:rFonts w:ascii="Times New Roman" w:hAnsi="Times New Roman" w:cs="Times New Roman"/>
          <w:color w:val="000000" w:themeColor="text1"/>
          <w:sz w:val="22"/>
          <w:szCs w:val="22"/>
          <w:vertAlign w:val="superscript"/>
        </w:rPr>
        <w:t>19</w:t>
      </w:r>
      <w:r w:rsidRPr="00F24D64">
        <w:rPr>
          <w:rFonts w:ascii="Times New Roman" w:hAnsi="Times New Roman" w:cs="Times New Roman"/>
          <w:color w:val="000000" w:themeColor="text1"/>
          <w:sz w:val="22"/>
          <w:szCs w:val="22"/>
        </w:rPr>
        <w:t>, Meraida Polak</w:t>
      </w:r>
      <w:r w:rsidRPr="00F24D64">
        <w:rPr>
          <w:rFonts w:ascii="Times New Roman" w:hAnsi="Times New Roman" w:cs="Times New Roman"/>
          <w:color w:val="000000" w:themeColor="text1"/>
          <w:sz w:val="22"/>
          <w:szCs w:val="22"/>
          <w:vertAlign w:val="superscript"/>
        </w:rPr>
        <w:t>21,22</w:t>
      </w:r>
      <w:r w:rsidRPr="00F24D64">
        <w:rPr>
          <w:rFonts w:ascii="Times New Roman" w:hAnsi="Times New Roman" w:cs="Times New Roman"/>
          <w:color w:val="000000" w:themeColor="text1"/>
          <w:sz w:val="22"/>
          <w:szCs w:val="22"/>
        </w:rPr>
        <w:t>, Siddharthan Chandran</w:t>
      </w:r>
      <w:r w:rsidRPr="00F24D64">
        <w:rPr>
          <w:rFonts w:ascii="Times New Roman" w:hAnsi="Times New Roman" w:cs="Times New Roman"/>
          <w:color w:val="000000" w:themeColor="text1"/>
          <w:sz w:val="22"/>
          <w:szCs w:val="22"/>
          <w:vertAlign w:val="superscript"/>
        </w:rPr>
        <w:t>23,24</w:t>
      </w:r>
      <w:r w:rsidRPr="00F24D64">
        <w:rPr>
          <w:rFonts w:ascii="Times New Roman" w:hAnsi="Times New Roman" w:cs="Times New Roman"/>
          <w:color w:val="000000" w:themeColor="text1"/>
          <w:sz w:val="22"/>
          <w:szCs w:val="22"/>
        </w:rPr>
        <w:t>, Shuna Colville</w:t>
      </w:r>
      <w:r w:rsidRPr="00F24D64">
        <w:rPr>
          <w:rFonts w:ascii="Times New Roman" w:hAnsi="Times New Roman" w:cs="Times New Roman"/>
          <w:color w:val="000000" w:themeColor="text1"/>
          <w:sz w:val="22"/>
          <w:szCs w:val="22"/>
          <w:vertAlign w:val="superscript"/>
        </w:rPr>
        <w:t>23</w:t>
      </w:r>
      <w:r w:rsidRPr="00F24D64">
        <w:rPr>
          <w:rFonts w:ascii="Times New Roman" w:hAnsi="Times New Roman" w:cs="Times New Roman"/>
          <w:color w:val="000000" w:themeColor="text1"/>
          <w:sz w:val="22"/>
          <w:szCs w:val="22"/>
        </w:rPr>
        <w:t>, Robert Swingler</w:t>
      </w:r>
      <w:r w:rsidRPr="00F24D64">
        <w:rPr>
          <w:rFonts w:ascii="Times New Roman" w:hAnsi="Times New Roman" w:cs="Times New Roman"/>
          <w:color w:val="000000" w:themeColor="text1"/>
          <w:sz w:val="22"/>
          <w:szCs w:val="22"/>
          <w:vertAlign w:val="superscript"/>
        </w:rPr>
        <w:t>23</w:t>
      </w:r>
      <w:r w:rsidRPr="00F24D64">
        <w:rPr>
          <w:rFonts w:ascii="Times New Roman" w:hAnsi="Times New Roman" w:cs="Times New Roman"/>
          <w:color w:val="000000" w:themeColor="text1"/>
          <w:sz w:val="22"/>
          <w:szCs w:val="22"/>
        </w:rPr>
        <w:t>, Karen E. Morrison</w:t>
      </w:r>
      <w:r w:rsidRPr="00F24D64">
        <w:rPr>
          <w:rFonts w:ascii="Times New Roman" w:hAnsi="Times New Roman" w:cs="Times New Roman"/>
          <w:color w:val="000000" w:themeColor="text1"/>
          <w:sz w:val="22"/>
          <w:szCs w:val="22"/>
          <w:vertAlign w:val="superscript"/>
        </w:rPr>
        <w:t>25</w:t>
      </w:r>
      <w:r w:rsidRPr="00F24D64">
        <w:rPr>
          <w:rFonts w:ascii="Times New Roman" w:hAnsi="Times New Roman" w:cs="Times New Roman"/>
          <w:color w:val="000000" w:themeColor="text1"/>
          <w:sz w:val="22"/>
          <w:szCs w:val="22"/>
        </w:rPr>
        <w:t>, Pamela J. Shaw</w:t>
      </w:r>
      <w:r w:rsidRPr="00F24D64">
        <w:rPr>
          <w:rFonts w:ascii="Times New Roman" w:hAnsi="Times New Roman" w:cs="Times New Roman"/>
          <w:color w:val="000000" w:themeColor="text1"/>
          <w:sz w:val="22"/>
          <w:szCs w:val="22"/>
          <w:vertAlign w:val="superscript"/>
        </w:rPr>
        <w:t>26</w:t>
      </w:r>
      <w:r w:rsidRPr="00F24D64">
        <w:rPr>
          <w:rFonts w:ascii="Times New Roman" w:hAnsi="Times New Roman" w:cs="Times New Roman"/>
          <w:color w:val="000000" w:themeColor="text1"/>
          <w:sz w:val="22"/>
          <w:szCs w:val="22"/>
        </w:rPr>
        <w:t>, John Hardy</w:t>
      </w:r>
      <w:r w:rsidRPr="00F24D64">
        <w:rPr>
          <w:rFonts w:ascii="Times New Roman" w:hAnsi="Times New Roman" w:cs="Times New Roman"/>
          <w:color w:val="000000" w:themeColor="text1"/>
          <w:sz w:val="22"/>
          <w:szCs w:val="22"/>
          <w:vertAlign w:val="superscript"/>
        </w:rPr>
        <w:t>27</w:t>
      </w:r>
      <w:r w:rsidRPr="00F24D64">
        <w:rPr>
          <w:rFonts w:ascii="Times New Roman" w:hAnsi="Times New Roman" w:cs="Times New Roman"/>
          <w:color w:val="000000" w:themeColor="text1"/>
          <w:sz w:val="22"/>
          <w:szCs w:val="22"/>
        </w:rPr>
        <w:t>, Richard W. Orrell</w:t>
      </w:r>
      <w:r w:rsidRPr="00F24D64">
        <w:rPr>
          <w:rFonts w:ascii="Times New Roman" w:hAnsi="Times New Roman" w:cs="Times New Roman"/>
          <w:color w:val="000000" w:themeColor="text1"/>
          <w:sz w:val="22"/>
          <w:szCs w:val="22"/>
          <w:vertAlign w:val="superscript"/>
        </w:rPr>
        <w:t>28</w:t>
      </w:r>
      <w:r w:rsidRPr="00F24D64">
        <w:rPr>
          <w:rFonts w:ascii="Times New Roman" w:hAnsi="Times New Roman" w:cs="Times New Roman"/>
          <w:color w:val="000000" w:themeColor="text1"/>
          <w:sz w:val="22"/>
          <w:szCs w:val="22"/>
        </w:rPr>
        <w:t>, Alan Pittman</w:t>
      </w:r>
      <w:r w:rsidRPr="00F24D64">
        <w:rPr>
          <w:rFonts w:ascii="Times New Roman" w:hAnsi="Times New Roman" w:cs="Times New Roman"/>
          <w:color w:val="000000" w:themeColor="text1"/>
          <w:sz w:val="22"/>
          <w:szCs w:val="22"/>
          <w:vertAlign w:val="superscript"/>
        </w:rPr>
        <w:t>27, 29</w:t>
      </w:r>
      <w:r w:rsidRPr="00F24D64">
        <w:rPr>
          <w:rFonts w:ascii="Times New Roman" w:hAnsi="Times New Roman" w:cs="Times New Roman"/>
          <w:color w:val="000000" w:themeColor="text1"/>
          <w:sz w:val="22"/>
          <w:szCs w:val="22"/>
        </w:rPr>
        <w:t>, Katie Sidle</w:t>
      </w:r>
      <w:r w:rsidRPr="00F24D64">
        <w:rPr>
          <w:rFonts w:ascii="Times New Roman" w:hAnsi="Times New Roman" w:cs="Times New Roman"/>
          <w:color w:val="000000" w:themeColor="text1"/>
          <w:sz w:val="22"/>
          <w:szCs w:val="22"/>
          <w:vertAlign w:val="superscript"/>
        </w:rPr>
        <w:t>28</w:t>
      </w:r>
      <w:r w:rsidRPr="00F24D64">
        <w:rPr>
          <w:rFonts w:ascii="Times New Roman" w:hAnsi="Times New Roman" w:cs="Times New Roman"/>
          <w:color w:val="000000" w:themeColor="text1"/>
          <w:sz w:val="22"/>
          <w:szCs w:val="22"/>
        </w:rPr>
        <w:t>, Pietro Fratta</w:t>
      </w:r>
      <w:r w:rsidRPr="00F24D64">
        <w:rPr>
          <w:rFonts w:ascii="Times New Roman" w:hAnsi="Times New Roman" w:cs="Times New Roman"/>
          <w:color w:val="000000" w:themeColor="text1"/>
          <w:sz w:val="22"/>
          <w:szCs w:val="22"/>
          <w:vertAlign w:val="superscript"/>
        </w:rPr>
        <w:t>30</w:t>
      </w:r>
      <w:r w:rsidRPr="00F24D64">
        <w:rPr>
          <w:rFonts w:ascii="Times New Roman" w:hAnsi="Times New Roman" w:cs="Times New Roman"/>
          <w:color w:val="000000" w:themeColor="text1"/>
          <w:sz w:val="22"/>
          <w:szCs w:val="22"/>
        </w:rPr>
        <w:t>, Andrea Malaspina</w:t>
      </w:r>
      <w:r w:rsidRPr="00F24D64">
        <w:rPr>
          <w:rFonts w:ascii="Times New Roman" w:hAnsi="Times New Roman" w:cs="Times New Roman"/>
          <w:color w:val="000000" w:themeColor="text1"/>
          <w:sz w:val="22"/>
          <w:szCs w:val="22"/>
          <w:vertAlign w:val="superscript"/>
        </w:rPr>
        <w:t>31, 32</w:t>
      </w:r>
      <w:r w:rsidRPr="00F24D64">
        <w:rPr>
          <w:rFonts w:ascii="Times New Roman" w:hAnsi="Times New Roman" w:cs="Times New Roman"/>
          <w:color w:val="000000" w:themeColor="text1"/>
          <w:sz w:val="22"/>
          <w:szCs w:val="22"/>
        </w:rPr>
        <w:t>, Simon Topp</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Susanne Petri</w:t>
      </w:r>
      <w:r w:rsidRPr="00F24D64">
        <w:rPr>
          <w:rFonts w:ascii="Times New Roman" w:hAnsi="Times New Roman" w:cs="Times New Roman"/>
          <w:color w:val="000000" w:themeColor="text1"/>
          <w:sz w:val="22"/>
          <w:szCs w:val="22"/>
          <w:vertAlign w:val="superscript"/>
        </w:rPr>
        <w:t>33</w:t>
      </w:r>
      <w:r w:rsidRPr="00F24D64">
        <w:rPr>
          <w:rFonts w:ascii="Times New Roman" w:hAnsi="Times New Roman" w:cs="Times New Roman"/>
          <w:color w:val="000000" w:themeColor="text1"/>
          <w:sz w:val="22"/>
          <w:szCs w:val="22"/>
        </w:rPr>
        <w:t>, Susanna Abdulla</w:t>
      </w:r>
      <w:r w:rsidRPr="00F24D64">
        <w:rPr>
          <w:rFonts w:ascii="Times New Roman" w:hAnsi="Times New Roman" w:cs="Times New Roman"/>
          <w:color w:val="000000" w:themeColor="text1"/>
          <w:sz w:val="22"/>
          <w:szCs w:val="22"/>
          <w:vertAlign w:val="superscript"/>
        </w:rPr>
        <w:t>34</w:t>
      </w:r>
      <w:r w:rsidRPr="00F24D64">
        <w:rPr>
          <w:rFonts w:ascii="Times New Roman" w:hAnsi="Times New Roman" w:cs="Times New Roman"/>
          <w:color w:val="000000" w:themeColor="text1"/>
          <w:sz w:val="22"/>
          <w:szCs w:val="22"/>
        </w:rPr>
        <w:t>, Carsten Drepper</w:t>
      </w:r>
      <w:r w:rsidRPr="00F24D64">
        <w:rPr>
          <w:rFonts w:ascii="Times New Roman" w:hAnsi="Times New Roman" w:cs="Times New Roman"/>
          <w:color w:val="000000" w:themeColor="text1"/>
          <w:sz w:val="22"/>
          <w:szCs w:val="22"/>
          <w:vertAlign w:val="superscript"/>
        </w:rPr>
        <w:t>35</w:t>
      </w:r>
      <w:r w:rsidRPr="00F24D64">
        <w:rPr>
          <w:rFonts w:ascii="Times New Roman" w:hAnsi="Times New Roman" w:cs="Times New Roman"/>
          <w:color w:val="000000" w:themeColor="text1"/>
          <w:sz w:val="22"/>
          <w:szCs w:val="22"/>
        </w:rPr>
        <w:t>, Michael Sendtner</w:t>
      </w:r>
      <w:r w:rsidRPr="00F24D64">
        <w:rPr>
          <w:rFonts w:ascii="Times New Roman" w:hAnsi="Times New Roman" w:cs="Times New Roman"/>
          <w:color w:val="000000" w:themeColor="text1"/>
          <w:sz w:val="22"/>
          <w:szCs w:val="22"/>
          <w:vertAlign w:val="superscript"/>
        </w:rPr>
        <w:t>35</w:t>
      </w:r>
      <w:r w:rsidRPr="00F24D64">
        <w:rPr>
          <w:rFonts w:ascii="Times New Roman" w:hAnsi="Times New Roman" w:cs="Times New Roman"/>
          <w:color w:val="000000" w:themeColor="text1"/>
          <w:sz w:val="22"/>
          <w:szCs w:val="22"/>
        </w:rPr>
        <w:t>, Thomas Meyer</w:t>
      </w:r>
      <w:r w:rsidRPr="00F24D64">
        <w:rPr>
          <w:rFonts w:ascii="Times New Roman" w:hAnsi="Times New Roman" w:cs="Times New Roman"/>
          <w:color w:val="000000" w:themeColor="text1"/>
          <w:sz w:val="22"/>
          <w:szCs w:val="22"/>
          <w:vertAlign w:val="superscript"/>
        </w:rPr>
        <w:t>36</w:t>
      </w:r>
      <w:r w:rsidRPr="00F24D64">
        <w:rPr>
          <w:rFonts w:ascii="Times New Roman" w:hAnsi="Times New Roman" w:cs="Times New Roman"/>
          <w:color w:val="000000" w:themeColor="text1"/>
          <w:sz w:val="22"/>
          <w:szCs w:val="22"/>
        </w:rPr>
        <w:t>, Roel A. Ophoff</w:t>
      </w:r>
      <w:r w:rsidRPr="00F24D64">
        <w:rPr>
          <w:rFonts w:ascii="Times New Roman" w:hAnsi="Times New Roman" w:cs="Times New Roman"/>
          <w:color w:val="000000" w:themeColor="text1"/>
          <w:sz w:val="22"/>
          <w:szCs w:val="22"/>
          <w:vertAlign w:val="superscript"/>
        </w:rPr>
        <w:t>37, 38</w:t>
      </w:r>
      <w:r w:rsidRPr="00F24D64">
        <w:rPr>
          <w:rFonts w:ascii="Times New Roman" w:hAnsi="Times New Roman" w:cs="Times New Roman"/>
          <w:color w:val="000000" w:themeColor="text1"/>
          <w:sz w:val="22"/>
          <w:szCs w:val="22"/>
        </w:rPr>
        <w:t>, Kim A. Staats</w:t>
      </w:r>
      <w:r w:rsidRPr="00F24D64">
        <w:rPr>
          <w:rFonts w:ascii="Times New Roman" w:hAnsi="Times New Roman" w:cs="Times New Roman"/>
          <w:color w:val="000000" w:themeColor="text1"/>
          <w:sz w:val="22"/>
          <w:szCs w:val="22"/>
          <w:vertAlign w:val="superscript"/>
        </w:rPr>
        <w:t>38</w:t>
      </w:r>
      <w:r w:rsidRPr="00F24D64">
        <w:rPr>
          <w:rFonts w:ascii="Times New Roman" w:hAnsi="Times New Roman" w:cs="Times New Roman"/>
          <w:color w:val="000000" w:themeColor="text1"/>
          <w:sz w:val="22"/>
          <w:szCs w:val="22"/>
        </w:rPr>
        <w:t>, Martina Wiedau-Pazos</w:t>
      </w:r>
      <w:r w:rsidRPr="00F24D64">
        <w:rPr>
          <w:rFonts w:ascii="Times New Roman" w:hAnsi="Times New Roman" w:cs="Times New Roman"/>
          <w:color w:val="000000" w:themeColor="text1"/>
          <w:sz w:val="22"/>
          <w:szCs w:val="22"/>
          <w:vertAlign w:val="superscript"/>
        </w:rPr>
        <w:t>39</w:t>
      </w:r>
      <w:r w:rsidRPr="00F24D64">
        <w:rPr>
          <w:rFonts w:ascii="Times New Roman" w:hAnsi="Times New Roman" w:cs="Times New Roman"/>
          <w:color w:val="000000" w:themeColor="text1"/>
          <w:sz w:val="22"/>
          <w:szCs w:val="22"/>
        </w:rPr>
        <w:t>, Catherine Lomen-Hoerth</w:t>
      </w:r>
      <w:r w:rsidRPr="00F24D64">
        <w:rPr>
          <w:rFonts w:ascii="Times New Roman" w:hAnsi="Times New Roman" w:cs="Times New Roman"/>
          <w:color w:val="000000" w:themeColor="text1"/>
          <w:sz w:val="22"/>
          <w:szCs w:val="22"/>
          <w:vertAlign w:val="superscript"/>
        </w:rPr>
        <w:t>40</w:t>
      </w:r>
      <w:r w:rsidRPr="00F24D64">
        <w:rPr>
          <w:rFonts w:ascii="Times New Roman" w:hAnsi="Times New Roman" w:cs="Times New Roman"/>
          <w:color w:val="000000" w:themeColor="text1"/>
          <w:sz w:val="22"/>
          <w:szCs w:val="22"/>
        </w:rPr>
        <w:t>, Vivianna M. Van Deerlin</w:t>
      </w:r>
      <w:r w:rsidRPr="00F24D64">
        <w:rPr>
          <w:rFonts w:ascii="Times New Roman" w:hAnsi="Times New Roman" w:cs="Times New Roman"/>
          <w:color w:val="000000" w:themeColor="text1"/>
          <w:sz w:val="22"/>
          <w:szCs w:val="22"/>
          <w:vertAlign w:val="superscript"/>
        </w:rPr>
        <w:t>41</w:t>
      </w:r>
      <w:r w:rsidRPr="00F24D64">
        <w:rPr>
          <w:rFonts w:ascii="Times New Roman" w:hAnsi="Times New Roman" w:cs="Times New Roman"/>
          <w:color w:val="000000" w:themeColor="text1"/>
          <w:sz w:val="22"/>
          <w:szCs w:val="22"/>
        </w:rPr>
        <w:t>, John Q. Trojanowski</w:t>
      </w:r>
      <w:r w:rsidRPr="00F24D64">
        <w:rPr>
          <w:rFonts w:ascii="Times New Roman" w:hAnsi="Times New Roman" w:cs="Times New Roman"/>
          <w:color w:val="000000" w:themeColor="text1"/>
          <w:sz w:val="22"/>
          <w:szCs w:val="22"/>
          <w:vertAlign w:val="superscript"/>
        </w:rPr>
        <w:t>41</w:t>
      </w:r>
      <w:r w:rsidRPr="00F24D64">
        <w:rPr>
          <w:rFonts w:ascii="Times New Roman" w:hAnsi="Times New Roman" w:cs="Times New Roman"/>
          <w:color w:val="000000" w:themeColor="text1"/>
          <w:sz w:val="22"/>
          <w:szCs w:val="22"/>
        </w:rPr>
        <w:t>, Lauren Elman</w:t>
      </w:r>
      <w:r w:rsidRPr="00F24D64">
        <w:rPr>
          <w:rFonts w:ascii="Times New Roman" w:hAnsi="Times New Roman" w:cs="Times New Roman"/>
          <w:color w:val="000000" w:themeColor="text1"/>
          <w:sz w:val="22"/>
          <w:szCs w:val="22"/>
          <w:vertAlign w:val="superscript"/>
        </w:rPr>
        <w:t>42</w:t>
      </w:r>
      <w:r w:rsidRPr="00F24D64">
        <w:rPr>
          <w:rFonts w:ascii="Times New Roman" w:hAnsi="Times New Roman" w:cs="Times New Roman"/>
          <w:color w:val="000000" w:themeColor="text1"/>
          <w:sz w:val="22"/>
          <w:szCs w:val="22"/>
        </w:rPr>
        <w:t>, Leo McCluskey</w:t>
      </w:r>
      <w:r w:rsidRPr="00F24D64">
        <w:rPr>
          <w:rFonts w:ascii="Times New Roman" w:hAnsi="Times New Roman" w:cs="Times New Roman"/>
          <w:color w:val="000000" w:themeColor="text1"/>
          <w:sz w:val="22"/>
          <w:szCs w:val="22"/>
          <w:vertAlign w:val="superscript"/>
        </w:rPr>
        <w:t>42</w:t>
      </w:r>
      <w:r w:rsidRPr="00F24D64">
        <w:rPr>
          <w:rFonts w:ascii="Times New Roman" w:hAnsi="Times New Roman" w:cs="Times New Roman"/>
          <w:color w:val="000000" w:themeColor="text1"/>
          <w:sz w:val="22"/>
          <w:szCs w:val="22"/>
        </w:rPr>
        <w:t>, A. Nazli Basak</w:t>
      </w:r>
      <w:r w:rsidRPr="00F24D64">
        <w:rPr>
          <w:rFonts w:ascii="Times New Roman" w:hAnsi="Times New Roman" w:cs="Times New Roman"/>
          <w:color w:val="000000" w:themeColor="text1"/>
          <w:sz w:val="22"/>
          <w:szCs w:val="22"/>
          <w:vertAlign w:val="superscript"/>
        </w:rPr>
        <w:t>43</w:t>
      </w:r>
      <w:r w:rsidRPr="00F24D64">
        <w:rPr>
          <w:rFonts w:ascii="Times New Roman" w:hAnsi="Times New Roman" w:cs="Times New Roman"/>
          <w:color w:val="000000" w:themeColor="text1"/>
          <w:sz w:val="22"/>
          <w:szCs w:val="22"/>
        </w:rPr>
        <w:t>, Thomas Meitinger</w:t>
      </w:r>
      <w:r w:rsidRPr="00F24D64">
        <w:rPr>
          <w:rFonts w:ascii="Times New Roman" w:hAnsi="Times New Roman" w:cs="Times New Roman"/>
          <w:color w:val="000000" w:themeColor="text1"/>
          <w:sz w:val="22"/>
          <w:szCs w:val="22"/>
          <w:vertAlign w:val="superscript"/>
        </w:rPr>
        <w:t>44</w:t>
      </w:r>
      <w:r w:rsidRPr="00F24D64">
        <w:rPr>
          <w:rFonts w:ascii="Times New Roman" w:hAnsi="Times New Roman" w:cs="Times New Roman"/>
          <w:color w:val="000000" w:themeColor="text1"/>
          <w:sz w:val="22"/>
          <w:szCs w:val="22"/>
        </w:rPr>
        <w:t>, Peter Lichtner</w:t>
      </w:r>
      <w:r w:rsidRPr="00F24D64">
        <w:rPr>
          <w:rFonts w:ascii="Times New Roman" w:hAnsi="Times New Roman" w:cs="Times New Roman"/>
          <w:color w:val="000000" w:themeColor="text1"/>
          <w:sz w:val="22"/>
          <w:szCs w:val="22"/>
          <w:vertAlign w:val="superscript"/>
        </w:rPr>
        <w:t>44</w:t>
      </w:r>
      <w:r w:rsidRPr="00F24D64">
        <w:rPr>
          <w:rFonts w:ascii="Times New Roman" w:hAnsi="Times New Roman" w:cs="Times New Roman"/>
          <w:color w:val="000000" w:themeColor="text1"/>
          <w:sz w:val="22"/>
          <w:szCs w:val="22"/>
        </w:rPr>
        <w:t>, Milena Blagojevic-Radivojkov</w:t>
      </w:r>
      <w:r w:rsidRPr="00F24D64">
        <w:rPr>
          <w:rFonts w:ascii="Times New Roman" w:hAnsi="Times New Roman" w:cs="Times New Roman"/>
          <w:color w:val="000000" w:themeColor="text1"/>
          <w:sz w:val="22"/>
          <w:szCs w:val="22"/>
          <w:vertAlign w:val="superscript"/>
        </w:rPr>
        <w:t>44</w:t>
      </w:r>
      <w:r w:rsidRPr="00F24D64">
        <w:rPr>
          <w:rFonts w:ascii="Times New Roman" w:hAnsi="Times New Roman" w:cs="Times New Roman"/>
          <w:color w:val="000000" w:themeColor="text1"/>
          <w:sz w:val="22"/>
          <w:szCs w:val="22"/>
        </w:rPr>
        <w:t>, Christian R. Andres</w:t>
      </w:r>
      <w:r w:rsidRPr="00F24D64">
        <w:rPr>
          <w:rFonts w:ascii="Times New Roman" w:hAnsi="Times New Roman" w:cs="Times New Roman"/>
          <w:color w:val="000000" w:themeColor="text1"/>
          <w:sz w:val="22"/>
          <w:szCs w:val="22"/>
          <w:vertAlign w:val="superscript"/>
        </w:rPr>
        <w:t>45</w:t>
      </w:r>
      <w:r w:rsidRPr="00F24D64">
        <w:rPr>
          <w:rFonts w:ascii="Times New Roman" w:hAnsi="Times New Roman" w:cs="Times New Roman"/>
          <w:color w:val="000000" w:themeColor="text1"/>
          <w:sz w:val="22"/>
          <w:szCs w:val="22"/>
        </w:rPr>
        <w:t>, Gilbert Bensimon</w:t>
      </w:r>
      <w:r w:rsidRPr="00F24D64">
        <w:rPr>
          <w:rFonts w:ascii="Times New Roman" w:hAnsi="Times New Roman" w:cs="Times New Roman"/>
          <w:color w:val="000000" w:themeColor="text1"/>
          <w:sz w:val="22"/>
          <w:szCs w:val="22"/>
          <w:vertAlign w:val="superscript"/>
        </w:rPr>
        <w:t>46, 47, 48</w:t>
      </w:r>
      <w:r w:rsidRPr="00F24D64">
        <w:rPr>
          <w:rFonts w:ascii="Times New Roman" w:hAnsi="Times New Roman" w:cs="Times New Roman"/>
          <w:color w:val="000000" w:themeColor="text1"/>
          <w:sz w:val="22"/>
          <w:szCs w:val="22"/>
        </w:rPr>
        <w:t>, Bernhard Landwehrmeyer</w:t>
      </w:r>
      <w:r w:rsidRPr="00F24D64">
        <w:rPr>
          <w:rFonts w:ascii="Times New Roman" w:hAnsi="Times New Roman" w:cs="Times New Roman"/>
          <w:color w:val="000000" w:themeColor="text1"/>
          <w:sz w:val="22"/>
          <w:szCs w:val="22"/>
          <w:vertAlign w:val="superscript"/>
        </w:rPr>
        <w:t>49</w:t>
      </w:r>
      <w:r w:rsidRPr="00F24D64">
        <w:rPr>
          <w:rFonts w:ascii="Times New Roman" w:hAnsi="Times New Roman" w:cs="Times New Roman"/>
          <w:color w:val="000000" w:themeColor="text1"/>
          <w:sz w:val="22"/>
          <w:szCs w:val="22"/>
        </w:rPr>
        <w:t>, Alexis Brice</w:t>
      </w:r>
      <w:r w:rsidRPr="00F24D64">
        <w:rPr>
          <w:rFonts w:ascii="Times New Roman" w:hAnsi="Times New Roman" w:cs="Times New Roman"/>
          <w:color w:val="000000" w:themeColor="text1"/>
          <w:sz w:val="22"/>
          <w:szCs w:val="22"/>
          <w:vertAlign w:val="superscript"/>
        </w:rPr>
        <w:t>50, 51, 52, 53, 54</w:t>
      </w:r>
      <w:r w:rsidRPr="00F24D64">
        <w:rPr>
          <w:rFonts w:ascii="Times New Roman" w:hAnsi="Times New Roman" w:cs="Times New Roman"/>
          <w:color w:val="000000" w:themeColor="text1"/>
          <w:sz w:val="22"/>
          <w:szCs w:val="22"/>
        </w:rPr>
        <w:t>, Christine A.M. Payan</w:t>
      </w:r>
      <w:r w:rsidRPr="00F24D64">
        <w:rPr>
          <w:rFonts w:ascii="Times New Roman" w:hAnsi="Times New Roman" w:cs="Times New Roman"/>
          <w:color w:val="000000" w:themeColor="text1"/>
          <w:sz w:val="22"/>
          <w:szCs w:val="22"/>
          <w:vertAlign w:val="superscript"/>
        </w:rPr>
        <w:t>46, 48</w:t>
      </w:r>
      <w:r w:rsidRPr="00F24D64">
        <w:rPr>
          <w:rFonts w:ascii="Times New Roman" w:hAnsi="Times New Roman" w:cs="Times New Roman"/>
          <w:color w:val="000000" w:themeColor="text1"/>
          <w:sz w:val="22"/>
          <w:szCs w:val="22"/>
        </w:rPr>
        <w:t>, Safaa Saker-Delye</w:t>
      </w:r>
      <w:r w:rsidRPr="00F24D64">
        <w:rPr>
          <w:rFonts w:ascii="Times New Roman" w:hAnsi="Times New Roman" w:cs="Times New Roman"/>
          <w:color w:val="000000" w:themeColor="text1"/>
          <w:sz w:val="22"/>
          <w:szCs w:val="22"/>
          <w:vertAlign w:val="superscript"/>
        </w:rPr>
        <w:t>55</w:t>
      </w:r>
      <w:r w:rsidRPr="00F24D64">
        <w:rPr>
          <w:rFonts w:ascii="Times New Roman" w:hAnsi="Times New Roman" w:cs="Times New Roman"/>
          <w:color w:val="000000" w:themeColor="text1"/>
          <w:sz w:val="22"/>
          <w:szCs w:val="22"/>
        </w:rPr>
        <w:t>, Alexandra Dürr</w:t>
      </w:r>
      <w:r w:rsidRPr="00F24D64">
        <w:rPr>
          <w:rFonts w:ascii="Times New Roman" w:hAnsi="Times New Roman" w:cs="Times New Roman"/>
          <w:color w:val="000000" w:themeColor="text1"/>
          <w:sz w:val="22"/>
          <w:szCs w:val="22"/>
          <w:vertAlign w:val="superscript"/>
        </w:rPr>
        <w:t>56</w:t>
      </w:r>
      <w:r w:rsidRPr="00F24D64">
        <w:rPr>
          <w:rFonts w:ascii="Times New Roman" w:hAnsi="Times New Roman" w:cs="Times New Roman"/>
          <w:color w:val="000000" w:themeColor="text1"/>
          <w:sz w:val="22"/>
          <w:szCs w:val="22"/>
        </w:rPr>
        <w:t>, Nicholas W. Wood</w:t>
      </w:r>
      <w:r w:rsidRPr="00F24D64">
        <w:rPr>
          <w:rFonts w:ascii="Times New Roman" w:hAnsi="Times New Roman" w:cs="Times New Roman"/>
          <w:color w:val="000000" w:themeColor="text1"/>
          <w:sz w:val="22"/>
          <w:szCs w:val="22"/>
          <w:vertAlign w:val="superscript"/>
        </w:rPr>
        <w:t>57</w:t>
      </w:r>
      <w:r w:rsidRPr="00F24D64">
        <w:rPr>
          <w:rFonts w:ascii="Times New Roman" w:hAnsi="Times New Roman" w:cs="Times New Roman"/>
          <w:color w:val="000000" w:themeColor="text1"/>
          <w:sz w:val="22"/>
          <w:szCs w:val="22"/>
        </w:rPr>
        <w:t>, Lukas Tittmann</w:t>
      </w:r>
      <w:r w:rsidRPr="00F24D64">
        <w:rPr>
          <w:rFonts w:ascii="Times New Roman" w:hAnsi="Times New Roman" w:cs="Times New Roman"/>
          <w:color w:val="000000" w:themeColor="text1"/>
          <w:sz w:val="22"/>
          <w:szCs w:val="22"/>
          <w:vertAlign w:val="superscript"/>
        </w:rPr>
        <w:t>58</w:t>
      </w:r>
      <w:r w:rsidRPr="00F24D64">
        <w:rPr>
          <w:rFonts w:ascii="Times New Roman" w:hAnsi="Times New Roman" w:cs="Times New Roman"/>
          <w:color w:val="000000" w:themeColor="text1"/>
          <w:sz w:val="22"/>
          <w:szCs w:val="22"/>
        </w:rPr>
        <w:t>, Wolfgang Lieb</w:t>
      </w:r>
      <w:r w:rsidRPr="00F24D64">
        <w:rPr>
          <w:rFonts w:ascii="Times New Roman" w:hAnsi="Times New Roman" w:cs="Times New Roman"/>
          <w:color w:val="000000" w:themeColor="text1"/>
          <w:sz w:val="22"/>
          <w:szCs w:val="22"/>
          <w:vertAlign w:val="superscript"/>
        </w:rPr>
        <w:t>58</w:t>
      </w:r>
      <w:r w:rsidRPr="00F24D64">
        <w:rPr>
          <w:rFonts w:ascii="Times New Roman" w:hAnsi="Times New Roman" w:cs="Times New Roman"/>
          <w:color w:val="000000" w:themeColor="text1"/>
          <w:sz w:val="22"/>
          <w:szCs w:val="22"/>
        </w:rPr>
        <w:t>, Andre Franke</w:t>
      </w:r>
      <w:r w:rsidRPr="00F24D64">
        <w:rPr>
          <w:rFonts w:ascii="Times New Roman" w:hAnsi="Times New Roman" w:cs="Times New Roman"/>
          <w:color w:val="000000" w:themeColor="text1"/>
          <w:sz w:val="22"/>
          <w:szCs w:val="22"/>
          <w:vertAlign w:val="superscript"/>
        </w:rPr>
        <w:t>59</w:t>
      </w:r>
      <w:r w:rsidRPr="00F24D64">
        <w:rPr>
          <w:rFonts w:ascii="Times New Roman" w:hAnsi="Times New Roman" w:cs="Times New Roman"/>
          <w:color w:val="000000" w:themeColor="text1"/>
          <w:sz w:val="22"/>
          <w:szCs w:val="22"/>
        </w:rPr>
        <w:t>, Marcella Rietschel</w:t>
      </w:r>
      <w:r w:rsidRPr="00F24D64">
        <w:rPr>
          <w:rFonts w:ascii="Times New Roman" w:hAnsi="Times New Roman" w:cs="Times New Roman"/>
          <w:color w:val="000000" w:themeColor="text1"/>
          <w:sz w:val="22"/>
          <w:szCs w:val="22"/>
          <w:vertAlign w:val="superscript"/>
        </w:rPr>
        <w:t>60</w:t>
      </w:r>
      <w:r w:rsidRPr="00F24D64">
        <w:rPr>
          <w:rFonts w:ascii="Times New Roman" w:hAnsi="Times New Roman" w:cs="Times New Roman"/>
          <w:color w:val="000000" w:themeColor="text1"/>
          <w:sz w:val="22"/>
          <w:szCs w:val="22"/>
        </w:rPr>
        <w:t>, Sven Cichon</w:t>
      </w:r>
      <w:r w:rsidRPr="00F24D64">
        <w:rPr>
          <w:rFonts w:ascii="Times New Roman" w:hAnsi="Times New Roman" w:cs="Times New Roman"/>
          <w:color w:val="000000" w:themeColor="text1"/>
          <w:sz w:val="22"/>
          <w:szCs w:val="22"/>
          <w:vertAlign w:val="superscript"/>
        </w:rPr>
        <w:t>61, 62, 63, 64, 65</w:t>
      </w:r>
      <w:r w:rsidRPr="00F24D64">
        <w:rPr>
          <w:rFonts w:ascii="Times New Roman" w:hAnsi="Times New Roman" w:cs="Times New Roman"/>
          <w:color w:val="000000" w:themeColor="text1"/>
          <w:sz w:val="22"/>
          <w:szCs w:val="22"/>
        </w:rPr>
        <w:t>, Markus M. Nöthen</w:t>
      </w:r>
      <w:r w:rsidRPr="00F24D64">
        <w:rPr>
          <w:rFonts w:ascii="Times New Roman" w:hAnsi="Times New Roman" w:cs="Times New Roman"/>
          <w:color w:val="000000" w:themeColor="text1"/>
          <w:sz w:val="22"/>
          <w:szCs w:val="22"/>
          <w:vertAlign w:val="superscript"/>
        </w:rPr>
        <w:t>61, 62</w:t>
      </w:r>
      <w:r w:rsidRPr="00F24D64">
        <w:rPr>
          <w:rFonts w:ascii="Times New Roman" w:hAnsi="Times New Roman" w:cs="Times New Roman"/>
          <w:color w:val="000000" w:themeColor="text1"/>
          <w:sz w:val="22"/>
          <w:szCs w:val="22"/>
        </w:rPr>
        <w:t>, Philippe Amouyel</w:t>
      </w:r>
      <w:r w:rsidRPr="00F24D64">
        <w:rPr>
          <w:rFonts w:ascii="Times New Roman" w:hAnsi="Times New Roman" w:cs="Times New Roman"/>
          <w:color w:val="000000" w:themeColor="text1"/>
          <w:sz w:val="22"/>
          <w:szCs w:val="22"/>
          <w:vertAlign w:val="superscript"/>
        </w:rPr>
        <w:t>66</w:t>
      </w:r>
      <w:r w:rsidRPr="00F24D64">
        <w:rPr>
          <w:rFonts w:ascii="Times New Roman" w:hAnsi="Times New Roman" w:cs="Times New Roman"/>
          <w:color w:val="000000" w:themeColor="text1"/>
          <w:sz w:val="22"/>
          <w:szCs w:val="22"/>
        </w:rPr>
        <w:t>, Christophe Tzourio</w:t>
      </w:r>
      <w:r w:rsidRPr="00F24D64">
        <w:rPr>
          <w:rFonts w:ascii="Times New Roman" w:hAnsi="Times New Roman" w:cs="Times New Roman"/>
          <w:color w:val="000000" w:themeColor="text1"/>
          <w:sz w:val="22"/>
          <w:szCs w:val="22"/>
          <w:vertAlign w:val="superscript"/>
        </w:rPr>
        <w:t>67</w:t>
      </w:r>
      <w:r w:rsidRPr="00F24D64">
        <w:rPr>
          <w:rFonts w:ascii="Times New Roman" w:hAnsi="Times New Roman" w:cs="Times New Roman"/>
          <w:color w:val="000000" w:themeColor="text1"/>
          <w:sz w:val="22"/>
          <w:szCs w:val="22"/>
        </w:rPr>
        <w:t>, Jean-François Dartigues</w:t>
      </w:r>
      <w:r w:rsidRPr="00F24D64">
        <w:rPr>
          <w:rFonts w:ascii="Times New Roman" w:hAnsi="Times New Roman" w:cs="Times New Roman"/>
          <w:color w:val="000000" w:themeColor="text1"/>
          <w:sz w:val="22"/>
          <w:szCs w:val="22"/>
          <w:vertAlign w:val="superscript"/>
        </w:rPr>
        <w:t>67</w:t>
      </w:r>
      <w:r w:rsidRPr="00F24D64">
        <w:rPr>
          <w:rFonts w:ascii="Times New Roman" w:hAnsi="Times New Roman" w:cs="Times New Roman"/>
          <w:color w:val="000000" w:themeColor="text1"/>
          <w:sz w:val="22"/>
          <w:szCs w:val="22"/>
        </w:rPr>
        <w:t>, Andre G. Uitterlinden</w:t>
      </w:r>
      <w:r w:rsidRPr="00F24D64">
        <w:rPr>
          <w:rFonts w:ascii="Times New Roman" w:hAnsi="Times New Roman" w:cs="Times New Roman"/>
          <w:color w:val="000000" w:themeColor="text1"/>
          <w:sz w:val="22"/>
          <w:szCs w:val="22"/>
          <w:vertAlign w:val="superscript"/>
        </w:rPr>
        <w:t>68, 69</w:t>
      </w:r>
      <w:r w:rsidRPr="00F24D64">
        <w:rPr>
          <w:rFonts w:ascii="Times New Roman" w:hAnsi="Times New Roman" w:cs="Times New Roman"/>
          <w:color w:val="000000" w:themeColor="text1"/>
          <w:sz w:val="22"/>
          <w:szCs w:val="22"/>
        </w:rPr>
        <w:t>, Fernando Rivadeneira</w:t>
      </w:r>
      <w:r w:rsidRPr="00F24D64">
        <w:rPr>
          <w:rFonts w:ascii="Times New Roman" w:hAnsi="Times New Roman" w:cs="Times New Roman"/>
          <w:color w:val="000000" w:themeColor="text1"/>
          <w:sz w:val="22"/>
          <w:szCs w:val="22"/>
          <w:vertAlign w:val="superscript"/>
        </w:rPr>
        <w:t>68, 69</w:t>
      </w:r>
      <w:r w:rsidRPr="00F24D64">
        <w:rPr>
          <w:rFonts w:ascii="Times New Roman" w:hAnsi="Times New Roman" w:cs="Times New Roman"/>
          <w:color w:val="000000" w:themeColor="text1"/>
          <w:sz w:val="22"/>
          <w:szCs w:val="22"/>
        </w:rPr>
        <w:t>, Karol Estrada</w:t>
      </w:r>
      <w:r w:rsidRPr="00F24D64">
        <w:rPr>
          <w:rFonts w:ascii="Times New Roman" w:hAnsi="Times New Roman" w:cs="Times New Roman"/>
          <w:color w:val="000000" w:themeColor="text1"/>
          <w:sz w:val="22"/>
          <w:szCs w:val="22"/>
          <w:vertAlign w:val="superscript"/>
        </w:rPr>
        <w:t>68</w:t>
      </w:r>
      <w:r w:rsidRPr="00F24D64">
        <w:rPr>
          <w:rFonts w:ascii="Times New Roman" w:hAnsi="Times New Roman" w:cs="Times New Roman"/>
          <w:color w:val="000000" w:themeColor="text1"/>
          <w:sz w:val="22"/>
          <w:szCs w:val="22"/>
        </w:rPr>
        <w:t>, Albert Hofman</w:t>
      </w:r>
      <w:r w:rsidRPr="00F24D64">
        <w:rPr>
          <w:rFonts w:ascii="Times New Roman" w:hAnsi="Times New Roman" w:cs="Times New Roman"/>
          <w:color w:val="000000" w:themeColor="text1"/>
          <w:sz w:val="22"/>
          <w:szCs w:val="22"/>
          <w:vertAlign w:val="superscript"/>
        </w:rPr>
        <w:t>69, 70</w:t>
      </w:r>
      <w:r w:rsidRPr="00F24D64">
        <w:rPr>
          <w:rFonts w:ascii="Times New Roman" w:hAnsi="Times New Roman" w:cs="Times New Roman"/>
          <w:color w:val="000000" w:themeColor="text1"/>
          <w:sz w:val="22"/>
          <w:szCs w:val="22"/>
        </w:rPr>
        <w:t>, Charles Curtis</w:t>
      </w:r>
      <w:r w:rsidRPr="00F24D64">
        <w:rPr>
          <w:rFonts w:ascii="Times New Roman" w:hAnsi="Times New Roman" w:cs="Times New Roman"/>
          <w:color w:val="000000" w:themeColor="text1"/>
          <w:sz w:val="22"/>
          <w:szCs w:val="22"/>
          <w:vertAlign w:val="superscript"/>
        </w:rPr>
        <w:t>71, 72</w:t>
      </w:r>
      <w:r w:rsidRPr="00F24D64">
        <w:rPr>
          <w:rFonts w:ascii="Times New Roman" w:hAnsi="Times New Roman" w:cs="Times New Roman"/>
          <w:color w:val="000000" w:themeColor="text1"/>
          <w:sz w:val="22"/>
          <w:szCs w:val="22"/>
        </w:rPr>
        <w:t>, Anneke J. van der Kooi</w:t>
      </w:r>
      <w:r w:rsidRPr="00F24D64">
        <w:rPr>
          <w:rFonts w:ascii="Times New Roman" w:hAnsi="Times New Roman" w:cs="Times New Roman"/>
          <w:color w:val="000000" w:themeColor="text1"/>
          <w:sz w:val="22"/>
          <w:szCs w:val="22"/>
          <w:vertAlign w:val="superscript"/>
        </w:rPr>
        <w:t>73</w:t>
      </w:r>
      <w:r w:rsidRPr="00F24D64">
        <w:rPr>
          <w:rFonts w:ascii="Times New Roman" w:hAnsi="Times New Roman" w:cs="Times New Roman"/>
          <w:color w:val="000000" w:themeColor="text1"/>
          <w:sz w:val="22"/>
          <w:szCs w:val="22"/>
        </w:rPr>
        <w:t>, Markus Weber</w:t>
      </w:r>
      <w:r w:rsidRPr="00F24D64">
        <w:rPr>
          <w:rFonts w:ascii="Times New Roman" w:hAnsi="Times New Roman" w:cs="Times New Roman"/>
          <w:color w:val="000000" w:themeColor="text1"/>
          <w:sz w:val="22"/>
          <w:szCs w:val="22"/>
          <w:vertAlign w:val="superscript"/>
        </w:rPr>
        <w:t>74</w:t>
      </w:r>
      <w:r w:rsidRPr="00F24D64">
        <w:rPr>
          <w:rFonts w:ascii="Times New Roman" w:hAnsi="Times New Roman" w:cs="Times New Roman"/>
          <w:color w:val="000000" w:themeColor="text1"/>
          <w:sz w:val="22"/>
          <w:szCs w:val="22"/>
        </w:rPr>
        <w:t>, Christopher E. Shaw</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Bradley N. Smith</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Daisy Sproviero</w:t>
      </w:r>
      <w:r w:rsidRPr="00F24D64">
        <w:rPr>
          <w:rFonts w:ascii="Times New Roman" w:hAnsi="Times New Roman" w:cs="Times New Roman"/>
          <w:color w:val="000000" w:themeColor="text1"/>
          <w:sz w:val="22"/>
          <w:szCs w:val="22"/>
          <w:vertAlign w:val="superscript"/>
        </w:rPr>
        <w:t>75</w:t>
      </w:r>
      <w:r w:rsidRPr="00F24D64">
        <w:rPr>
          <w:rFonts w:ascii="Times New Roman" w:hAnsi="Times New Roman" w:cs="Times New Roman"/>
          <w:color w:val="000000" w:themeColor="text1"/>
          <w:sz w:val="22"/>
          <w:szCs w:val="22"/>
        </w:rPr>
        <w:t>, Cristina Cereda</w:t>
      </w:r>
      <w:r w:rsidRPr="00F24D64">
        <w:rPr>
          <w:rFonts w:ascii="Times New Roman" w:hAnsi="Times New Roman" w:cs="Times New Roman"/>
          <w:color w:val="000000" w:themeColor="text1"/>
          <w:sz w:val="22"/>
          <w:szCs w:val="22"/>
          <w:vertAlign w:val="superscript"/>
        </w:rPr>
        <w:t>75</w:t>
      </w:r>
      <w:r w:rsidRPr="00F24D64">
        <w:rPr>
          <w:rFonts w:ascii="Times New Roman" w:hAnsi="Times New Roman" w:cs="Times New Roman"/>
          <w:color w:val="000000" w:themeColor="text1"/>
          <w:sz w:val="22"/>
          <w:szCs w:val="22"/>
        </w:rPr>
        <w:t>, Mauro Ceroni</w:t>
      </w:r>
      <w:r w:rsidRPr="00F24D64">
        <w:rPr>
          <w:rFonts w:ascii="Times New Roman" w:hAnsi="Times New Roman" w:cs="Times New Roman"/>
          <w:color w:val="000000" w:themeColor="text1"/>
          <w:sz w:val="22"/>
          <w:szCs w:val="22"/>
          <w:vertAlign w:val="superscript"/>
        </w:rPr>
        <w:t>76</w:t>
      </w:r>
      <w:r w:rsidRPr="00F24D64">
        <w:rPr>
          <w:rFonts w:ascii="Times New Roman" w:hAnsi="Times New Roman" w:cs="Times New Roman"/>
          <w:color w:val="000000" w:themeColor="text1"/>
          <w:sz w:val="22"/>
          <w:szCs w:val="22"/>
        </w:rPr>
        <w:t>, Luca Diamanti</w:t>
      </w:r>
      <w:r w:rsidRPr="00F24D64">
        <w:rPr>
          <w:rFonts w:ascii="Times New Roman" w:hAnsi="Times New Roman" w:cs="Times New Roman"/>
          <w:color w:val="000000" w:themeColor="text1"/>
          <w:sz w:val="22"/>
          <w:szCs w:val="22"/>
          <w:vertAlign w:val="superscript"/>
        </w:rPr>
        <w:t>76</w:t>
      </w:r>
      <w:r w:rsidRPr="00F24D64">
        <w:rPr>
          <w:rFonts w:ascii="Times New Roman" w:hAnsi="Times New Roman" w:cs="Times New Roman"/>
          <w:color w:val="000000" w:themeColor="text1"/>
          <w:sz w:val="22"/>
          <w:szCs w:val="22"/>
        </w:rPr>
        <w:t>, Roberto Del Bo</w:t>
      </w:r>
      <w:r w:rsidRPr="00F24D64">
        <w:rPr>
          <w:rFonts w:ascii="Times New Roman" w:hAnsi="Times New Roman" w:cs="Times New Roman"/>
          <w:color w:val="000000" w:themeColor="text1"/>
          <w:sz w:val="22"/>
          <w:szCs w:val="22"/>
          <w:vertAlign w:val="superscript"/>
        </w:rPr>
        <w:t>77</w:t>
      </w:r>
      <w:r w:rsidRPr="00F24D64">
        <w:rPr>
          <w:rFonts w:ascii="Times New Roman" w:hAnsi="Times New Roman" w:cs="Times New Roman"/>
          <w:color w:val="000000" w:themeColor="text1"/>
          <w:sz w:val="22"/>
          <w:szCs w:val="22"/>
        </w:rPr>
        <w:t>, Stefania Corti</w:t>
      </w:r>
      <w:r w:rsidRPr="00F24D64">
        <w:rPr>
          <w:rFonts w:ascii="Times New Roman" w:hAnsi="Times New Roman" w:cs="Times New Roman"/>
          <w:color w:val="000000" w:themeColor="text1"/>
          <w:sz w:val="22"/>
          <w:szCs w:val="22"/>
          <w:vertAlign w:val="superscript"/>
        </w:rPr>
        <w:t>77</w:t>
      </w:r>
      <w:r w:rsidRPr="00F24D64">
        <w:rPr>
          <w:rFonts w:ascii="Times New Roman" w:hAnsi="Times New Roman" w:cs="Times New Roman"/>
          <w:color w:val="000000" w:themeColor="text1"/>
          <w:sz w:val="22"/>
          <w:szCs w:val="22"/>
        </w:rPr>
        <w:t>, Giacomo P. Comi</w:t>
      </w:r>
      <w:r w:rsidRPr="00F24D64">
        <w:rPr>
          <w:rFonts w:ascii="Times New Roman" w:hAnsi="Times New Roman" w:cs="Times New Roman"/>
          <w:color w:val="000000" w:themeColor="text1"/>
          <w:sz w:val="22"/>
          <w:szCs w:val="22"/>
          <w:vertAlign w:val="superscript"/>
        </w:rPr>
        <w:t>77</w:t>
      </w:r>
      <w:r w:rsidRPr="00F24D64">
        <w:rPr>
          <w:rFonts w:ascii="Times New Roman" w:hAnsi="Times New Roman" w:cs="Times New Roman"/>
          <w:color w:val="000000" w:themeColor="text1"/>
          <w:sz w:val="22"/>
          <w:szCs w:val="22"/>
        </w:rPr>
        <w:t>, Sandra D'Alfonso</w:t>
      </w:r>
      <w:r w:rsidRPr="00F24D64">
        <w:rPr>
          <w:rFonts w:ascii="Times New Roman" w:hAnsi="Times New Roman" w:cs="Times New Roman"/>
          <w:color w:val="000000" w:themeColor="text1"/>
          <w:sz w:val="22"/>
          <w:szCs w:val="22"/>
          <w:vertAlign w:val="superscript"/>
        </w:rPr>
        <w:t>78</w:t>
      </w:r>
      <w:r w:rsidRPr="00F24D64">
        <w:rPr>
          <w:rFonts w:ascii="Times New Roman" w:hAnsi="Times New Roman" w:cs="Times New Roman"/>
          <w:color w:val="000000" w:themeColor="text1"/>
          <w:sz w:val="22"/>
          <w:szCs w:val="22"/>
        </w:rPr>
        <w:t>, Lucia Corrado</w:t>
      </w:r>
      <w:r w:rsidRPr="00F24D64">
        <w:rPr>
          <w:rFonts w:ascii="Times New Roman" w:hAnsi="Times New Roman" w:cs="Times New Roman"/>
          <w:color w:val="000000" w:themeColor="text1"/>
          <w:sz w:val="22"/>
          <w:szCs w:val="22"/>
          <w:vertAlign w:val="superscript"/>
        </w:rPr>
        <w:t>78</w:t>
      </w:r>
      <w:r w:rsidRPr="00F24D64">
        <w:rPr>
          <w:rFonts w:ascii="Times New Roman" w:hAnsi="Times New Roman" w:cs="Times New Roman"/>
          <w:color w:val="000000" w:themeColor="text1"/>
          <w:sz w:val="22"/>
          <w:szCs w:val="22"/>
        </w:rPr>
        <w:t>, Cinzia Bertolin</w:t>
      </w:r>
      <w:r w:rsidRPr="00F24D64">
        <w:rPr>
          <w:rFonts w:ascii="Times New Roman" w:hAnsi="Times New Roman" w:cs="Times New Roman"/>
          <w:color w:val="000000" w:themeColor="text1"/>
          <w:sz w:val="22"/>
          <w:szCs w:val="22"/>
          <w:vertAlign w:val="superscript"/>
        </w:rPr>
        <w:t>79</w:t>
      </w:r>
      <w:r w:rsidRPr="00F24D64">
        <w:rPr>
          <w:rFonts w:ascii="Times New Roman" w:hAnsi="Times New Roman" w:cs="Times New Roman"/>
          <w:color w:val="000000" w:themeColor="text1"/>
          <w:sz w:val="22"/>
          <w:szCs w:val="22"/>
        </w:rPr>
        <w:t>, Gianni Sorarù</w:t>
      </w:r>
      <w:r w:rsidRPr="00F24D64">
        <w:rPr>
          <w:rFonts w:ascii="Times New Roman" w:hAnsi="Times New Roman" w:cs="Times New Roman"/>
          <w:color w:val="000000" w:themeColor="text1"/>
          <w:sz w:val="22"/>
          <w:szCs w:val="22"/>
          <w:vertAlign w:val="superscript"/>
        </w:rPr>
        <w:t>79</w:t>
      </w:r>
      <w:r w:rsidRPr="00F24D64">
        <w:rPr>
          <w:rFonts w:ascii="Times New Roman" w:hAnsi="Times New Roman" w:cs="Times New Roman"/>
          <w:color w:val="000000" w:themeColor="text1"/>
          <w:sz w:val="22"/>
          <w:szCs w:val="22"/>
        </w:rPr>
        <w:t>, Letizia Mazzini</w:t>
      </w:r>
      <w:r w:rsidRPr="00F24D64">
        <w:rPr>
          <w:rFonts w:ascii="Times New Roman" w:hAnsi="Times New Roman" w:cs="Times New Roman"/>
          <w:color w:val="000000" w:themeColor="text1"/>
          <w:sz w:val="22"/>
          <w:szCs w:val="22"/>
          <w:vertAlign w:val="superscript"/>
        </w:rPr>
        <w:t>80</w:t>
      </w:r>
      <w:r w:rsidRPr="00F24D64">
        <w:rPr>
          <w:rFonts w:ascii="Times New Roman" w:hAnsi="Times New Roman" w:cs="Times New Roman"/>
          <w:color w:val="000000" w:themeColor="text1"/>
          <w:sz w:val="22"/>
          <w:szCs w:val="22"/>
        </w:rPr>
        <w:t>, Viviana Pensato</w:t>
      </w:r>
      <w:r w:rsidRPr="00F24D64">
        <w:rPr>
          <w:rFonts w:ascii="Times New Roman" w:hAnsi="Times New Roman" w:cs="Times New Roman"/>
          <w:color w:val="000000" w:themeColor="text1"/>
          <w:sz w:val="22"/>
          <w:szCs w:val="22"/>
          <w:vertAlign w:val="superscript"/>
        </w:rPr>
        <w:t>81</w:t>
      </w:r>
      <w:r w:rsidRPr="00F24D64">
        <w:rPr>
          <w:rFonts w:ascii="Times New Roman" w:hAnsi="Times New Roman" w:cs="Times New Roman"/>
          <w:color w:val="000000" w:themeColor="text1"/>
          <w:sz w:val="22"/>
          <w:szCs w:val="22"/>
        </w:rPr>
        <w:t>, Cinzia Gellera</w:t>
      </w:r>
      <w:r w:rsidRPr="00F24D64">
        <w:rPr>
          <w:rFonts w:ascii="Times New Roman" w:hAnsi="Times New Roman" w:cs="Times New Roman"/>
          <w:color w:val="000000" w:themeColor="text1"/>
          <w:sz w:val="22"/>
          <w:szCs w:val="22"/>
          <w:vertAlign w:val="superscript"/>
        </w:rPr>
        <w:t>81</w:t>
      </w:r>
      <w:r w:rsidRPr="00F24D64">
        <w:rPr>
          <w:rFonts w:ascii="Times New Roman" w:hAnsi="Times New Roman" w:cs="Times New Roman"/>
          <w:color w:val="000000" w:themeColor="text1"/>
          <w:sz w:val="22"/>
          <w:szCs w:val="22"/>
        </w:rPr>
        <w:t>, Cinzia Tiloca</w:t>
      </w:r>
      <w:r w:rsidRPr="00F24D64">
        <w:rPr>
          <w:rFonts w:ascii="Times New Roman" w:hAnsi="Times New Roman" w:cs="Times New Roman"/>
          <w:color w:val="000000" w:themeColor="text1"/>
          <w:sz w:val="22"/>
          <w:szCs w:val="22"/>
          <w:vertAlign w:val="superscript"/>
        </w:rPr>
        <w:t>4</w:t>
      </w:r>
      <w:r w:rsidRPr="00F24D64">
        <w:rPr>
          <w:rFonts w:ascii="Times New Roman" w:hAnsi="Times New Roman" w:cs="Times New Roman"/>
          <w:color w:val="000000" w:themeColor="text1"/>
          <w:sz w:val="22"/>
          <w:szCs w:val="22"/>
        </w:rPr>
        <w:t>, Antonia Ratti</w:t>
      </w:r>
      <w:r w:rsidRPr="00F24D64">
        <w:rPr>
          <w:rFonts w:ascii="Times New Roman" w:hAnsi="Times New Roman" w:cs="Times New Roman"/>
          <w:color w:val="000000" w:themeColor="text1"/>
          <w:sz w:val="22"/>
          <w:szCs w:val="22"/>
          <w:vertAlign w:val="superscript"/>
        </w:rPr>
        <w:t>4,5</w:t>
      </w:r>
      <w:r w:rsidRPr="00F24D64">
        <w:rPr>
          <w:rFonts w:ascii="Times New Roman" w:hAnsi="Times New Roman" w:cs="Times New Roman"/>
          <w:color w:val="000000" w:themeColor="text1"/>
          <w:sz w:val="22"/>
          <w:szCs w:val="22"/>
        </w:rPr>
        <w:t>, Andrea Calvo</w:t>
      </w:r>
      <w:r w:rsidRPr="00F24D64">
        <w:rPr>
          <w:rFonts w:ascii="Times New Roman" w:hAnsi="Times New Roman" w:cs="Times New Roman"/>
          <w:color w:val="000000" w:themeColor="text1"/>
          <w:sz w:val="22"/>
          <w:szCs w:val="22"/>
          <w:vertAlign w:val="superscript"/>
        </w:rPr>
        <w:t>82,83</w:t>
      </w:r>
      <w:r w:rsidRPr="00F24D64">
        <w:rPr>
          <w:rFonts w:ascii="Times New Roman" w:hAnsi="Times New Roman" w:cs="Times New Roman"/>
          <w:color w:val="000000" w:themeColor="text1"/>
          <w:sz w:val="22"/>
          <w:szCs w:val="22"/>
        </w:rPr>
        <w:t>, Cristina Moglia</w:t>
      </w:r>
      <w:r w:rsidRPr="00F24D64">
        <w:rPr>
          <w:rFonts w:ascii="Times New Roman" w:hAnsi="Times New Roman" w:cs="Times New Roman"/>
          <w:color w:val="000000" w:themeColor="text1"/>
          <w:sz w:val="22"/>
          <w:szCs w:val="22"/>
          <w:vertAlign w:val="superscript"/>
        </w:rPr>
        <w:t>82,83</w:t>
      </w:r>
      <w:r w:rsidRPr="00F24D64">
        <w:rPr>
          <w:rFonts w:ascii="Times New Roman" w:hAnsi="Times New Roman" w:cs="Times New Roman"/>
          <w:color w:val="000000" w:themeColor="text1"/>
          <w:sz w:val="22"/>
          <w:szCs w:val="22"/>
        </w:rPr>
        <w:t>, Maura Brunetti</w:t>
      </w:r>
      <w:r w:rsidRPr="00F24D64">
        <w:rPr>
          <w:rFonts w:ascii="Times New Roman" w:hAnsi="Times New Roman" w:cs="Times New Roman"/>
          <w:color w:val="000000" w:themeColor="text1"/>
          <w:sz w:val="22"/>
          <w:szCs w:val="22"/>
          <w:vertAlign w:val="superscript"/>
        </w:rPr>
        <w:t>82,83</w:t>
      </w:r>
      <w:r w:rsidRPr="00F24D64">
        <w:rPr>
          <w:rFonts w:ascii="Times New Roman" w:hAnsi="Times New Roman" w:cs="Times New Roman"/>
          <w:color w:val="000000" w:themeColor="text1"/>
          <w:sz w:val="22"/>
          <w:szCs w:val="22"/>
        </w:rPr>
        <w:t>, Simona Arcuti</w:t>
      </w:r>
      <w:r w:rsidRPr="00F24D64">
        <w:rPr>
          <w:rFonts w:ascii="Times New Roman" w:hAnsi="Times New Roman" w:cs="Times New Roman"/>
          <w:color w:val="000000" w:themeColor="text1"/>
          <w:sz w:val="22"/>
          <w:szCs w:val="22"/>
          <w:vertAlign w:val="superscript"/>
        </w:rPr>
        <w:t>84</w:t>
      </w:r>
      <w:r w:rsidRPr="00F24D64">
        <w:rPr>
          <w:rFonts w:ascii="Times New Roman" w:hAnsi="Times New Roman" w:cs="Times New Roman"/>
          <w:color w:val="000000" w:themeColor="text1"/>
          <w:sz w:val="22"/>
          <w:szCs w:val="22"/>
        </w:rPr>
        <w:t>, Rosa Capozzo</w:t>
      </w:r>
      <w:r w:rsidRPr="00F24D64">
        <w:rPr>
          <w:rFonts w:ascii="Times New Roman" w:hAnsi="Times New Roman" w:cs="Times New Roman"/>
          <w:color w:val="000000" w:themeColor="text1"/>
          <w:sz w:val="22"/>
          <w:szCs w:val="22"/>
          <w:vertAlign w:val="superscript"/>
        </w:rPr>
        <w:t>84</w:t>
      </w:r>
      <w:r w:rsidRPr="00F24D64">
        <w:rPr>
          <w:rFonts w:ascii="Times New Roman" w:hAnsi="Times New Roman" w:cs="Times New Roman"/>
          <w:color w:val="000000" w:themeColor="text1"/>
          <w:sz w:val="22"/>
          <w:szCs w:val="22"/>
        </w:rPr>
        <w:t>, Chiara Zecca</w:t>
      </w:r>
      <w:r w:rsidRPr="00F24D64">
        <w:rPr>
          <w:rFonts w:ascii="Times New Roman" w:hAnsi="Times New Roman" w:cs="Times New Roman"/>
          <w:color w:val="000000" w:themeColor="text1"/>
          <w:sz w:val="22"/>
          <w:szCs w:val="22"/>
          <w:vertAlign w:val="superscript"/>
        </w:rPr>
        <w:t>84</w:t>
      </w:r>
      <w:r w:rsidRPr="00F24D64">
        <w:rPr>
          <w:rFonts w:ascii="Times New Roman" w:hAnsi="Times New Roman" w:cs="Times New Roman"/>
          <w:color w:val="000000" w:themeColor="text1"/>
          <w:sz w:val="22"/>
          <w:szCs w:val="22"/>
        </w:rPr>
        <w:t>, Christian Lunetta</w:t>
      </w:r>
      <w:r w:rsidRPr="00F24D64">
        <w:rPr>
          <w:rFonts w:ascii="Times New Roman" w:hAnsi="Times New Roman" w:cs="Times New Roman"/>
          <w:color w:val="000000" w:themeColor="text1"/>
          <w:sz w:val="22"/>
          <w:szCs w:val="22"/>
          <w:vertAlign w:val="superscript"/>
        </w:rPr>
        <w:t>85</w:t>
      </w:r>
      <w:r w:rsidRPr="00F24D64">
        <w:rPr>
          <w:rFonts w:ascii="Times New Roman" w:hAnsi="Times New Roman" w:cs="Times New Roman"/>
          <w:color w:val="000000" w:themeColor="text1"/>
          <w:sz w:val="22"/>
          <w:szCs w:val="22"/>
        </w:rPr>
        <w:t>, Silvana Penco</w:t>
      </w:r>
      <w:r w:rsidRPr="00F24D64">
        <w:rPr>
          <w:rFonts w:ascii="Times New Roman" w:hAnsi="Times New Roman" w:cs="Times New Roman"/>
          <w:color w:val="000000" w:themeColor="text1"/>
          <w:sz w:val="22"/>
          <w:szCs w:val="22"/>
          <w:vertAlign w:val="superscript"/>
        </w:rPr>
        <w:t>86</w:t>
      </w:r>
      <w:r w:rsidRPr="00F24D64">
        <w:rPr>
          <w:rFonts w:ascii="Times New Roman" w:hAnsi="Times New Roman" w:cs="Times New Roman"/>
          <w:color w:val="000000" w:themeColor="text1"/>
          <w:sz w:val="22"/>
          <w:szCs w:val="22"/>
        </w:rPr>
        <w:t>, Nilo Riva</w:t>
      </w:r>
      <w:r w:rsidRPr="00F24D64">
        <w:rPr>
          <w:rFonts w:ascii="Times New Roman" w:hAnsi="Times New Roman" w:cs="Times New Roman"/>
          <w:color w:val="000000" w:themeColor="text1"/>
          <w:sz w:val="22"/>
          <w:szCs w:val="22"/>
          <w:vertAlign w:val="superscript"/>
        </w:rPr>
        <w:t>87</w:t>
      </w:r>
      <w:r w:rsidRPr="00F24D64">
        <w:rPr>
          <w:rFonts w:ascii="Times New Roman" w:hAnsi="Times New Roman" w:cs="Times New Roman"/>
          <w:color w:val="000000" w:themeColor="text1"/>
          <w:sz w:val="22"/>
          <w:szCs w:val="22"/>
        </w:rPr>
        <w:t>, Alessandro Padovani</w:t>
      </w:r>
      <w:r w:rsidRPr="00F24D64">
        <w:rPr>
          <w:rFonts w:ascii="Times New Roman" w:hAnsi="Times New Roman" w:cs="Times New Roman"/>
          <w:color w:val="000000" w:themeColor="text1"/>
          <w:sz w:val="22"/>
          <w:szCs w:val="22"/>
          <w:vertAlign w:val="superscript"/>
        </w:rPr>
        <w:t>88</w:t>
      </w:r>
      <w:r w:rsidRPr="00F24D64">
        <w:rPr>
          <w:rFonts w:ascii="Times New Roman" w:hAnsi="Times New Roman" w:cs="Times New Roman"/>
          <w:color w:val="000000" w:themeColor="text1"/>
          <w:sz w:val="22"/>
          <w:szCs w:val="22"/>
        </w:rPr>
        <w:t>, Massimiliano Filosto</w:t>
      </w:r>
      <w:r w:rsidRPr="00F24D64">
        <w:rPr>
          <w:rFonts w:ascii="Times New Roman" w:hAnsi="Times New Roman" w:cs="Times New Roman"/>
          <w:color w:val="000000" w:themeColor="text1"/>
          <w:sz w:val="22"/>
          <w:szCs w:val="22"/>
          <w:vertAlign w:val="superscript"/>
        </w:rPr>
        <w:t>89</w:t>
      </w:r>
      <w:r w:rsidRPr="00F24D64">
        <w:rPr>
          <w:rFonts w:ascii="Times New Roman" w:hAnsi="Times New Roman" w:cs="Times New Roman"/>
          <w:color w:val="000000" w:themeColor="text1"/>
          <w:sz w:val="22"/>
          <w:szCs w:val="22"/>
        </w:rPr>
        <w:t>, PARALS registry</w:t>
      </w:r>
      <w:r w:rsidRPr="00F24D64">
        <w:rPr>
          <w:rFonts w:ascii="Times New Roman" w:hAnsi="Times New Roman" w:cs="Times New Roman"/>
          <w:color w:val="000000" w:themeColor="text1"/>
          <w:sz w:val="22"/>
          <w:szCs w:val="22"/>
          <w:vertAlign w:val="superscript"/>
        </w:rPr>
        <w:t>90</w:t>
      </w:r>
      <w:r w:rsidRPr="00F24D64">
        <w:rPr>
          <w:rFonts w:ascii="Times New Roman" w:hAnsi="Times New Roman" w:cs="Times New Roman"/>
          <w:color w:val="000000" w:themeColor="text1"/>
          <w:sz w:val="22"/>
          <w:szCs w:val="22"/>
        </w:rPr>
        <w:t>, SLALOM group</w:t>
      </w:r>
      <w:r w:rsidRPr="00F24D64">
        <w:rPr>
          <w:rFonts w:ascii="Times New Roman" w:hAnsi="Times New Roman" w:cs="Times New Roman"/>
          <w:color w:val="000000" w:themeColor="text1"/>
          <w:sz w:val="22"/>
          <w:szCs w:val="22"/>
          <w:vertAlign w:val="superscript"/>
        </w:rPr>
        <w:t>90</w:t>
      </w:r>
      <w:r w:rsidRPr="00F24D64">
        <w:rPr>
          <w:rFonts w:ascii="Times New Roman" w:hAnsi="Times New Roman" w:cs="Times New Roman"/>
          <w:color w:val="000000" w:themeColor="text1"/>
          <w:sz w:val="22"/>
          <w:szCs w:val="22"/>
        </w:rPr>
        <w:t>, SLAP registry</w:t>
      </w:r>
      <w:r w:rsidRPr="00F24D64">
        <w:rPr>
          <w:rFonts w:ascii="Times New Roman" w:hAnsi="Times New Roman" w:cs="Times New Roman"/>
          <w:color w:val="000000" w:themeColor="text1"/>
          <w:sz w:val="22"/>
          <w:szCs w:val="22"/>
          <w:vertAlign w:val="superscript"/>
        </w:rPr>
        <w:t>90</w:t>
      </w:r>
      <w:r w:rsidRPr="00F24D64">
        <w:rPr>
          <w:rFonts w:ascii="Times New Roman" w:hAnsi="Times New Roman" w:cs="Times New Roman"/>
          <w:color w:val="000000" w:themeColor="text1"/>
          <w:sz w:val="22"/>
          <w:szCs w:val="22"/>
        </w:rPr>
        <w:t>, SLAGEN Consortium</w:t>
      </w:r>
      <w:r w:rsidRPr="00F24D64">
        <w:rPr>
          <w:rFonts w:ascii="Times New Roman" w:hAnsi="Times New Roman" w:cs="Times New Roman"/>
          <w:color w:val="000000" w:themeColor="text1"/>
          <w:sz w:val="22"/>
          <w:szCs w:val="22"/>
          <w:vertAlign w:val="superscript"/>
        </w:rPr>
        <w:t>90</w:t>
      </w:r>
      <w:r w:rsidRPr="00F24D64">
        <w:rPr>
          <w:rFonts w:ascii="Times New Roman" w:hAnsi="Times New Roman" w:cs="Times New Roman"/>
          <w:color w:val="000000" w:themeColor="text1"/>
          <w:sz w:val="22"/>
          <w:szCs w:val="22"/>
        </w:rPr>
        <w:t>, NNIPPS Study Group</w:t>
      </w:r>
      <w:r w:rsidRPr="00F24D64">
        <w:rPr>
          <w:rFonts w:ascii="Times New Roman" w:hAnsi="Times New Roman" w:cs="Times New Roman"/>
          <w:color w:val="000000" w:themeColor="text1"/>
          <w:sz w:val="22"/>
          <w:szCs w:val="22"/>
          <w:vertAlign w:val="superscript"/>
        </w:rPr>
        <w:t>90</w:t>
      </w:r>
      <w:r w:rsidRPr="00F24D64">
        <w:rPr>
          <w:rFonts w:ascii="Times New Roman" w:hAnsi="Times New Roman" w:cs="Times New Roman"/>
          <w:color w:val="000000" w:themeColor="text1"/>
          <w:sz w:val="22"/>
          <w:szCs w:val="22"/>
        </w:rPr>
        <w:t>, Ian Blair</w:t>
      </w:r>
      <w:r w:rsidRPr="00F24D64">
        <w:rPr>
          <w:rFonts w:ascii="Times New Roman" w:hAnsi="Times New Roman" w:cs="Times New Roman"/>
          <w:color w:val="000000" w:themeColor="text1"/>
          <w:sz w:val="22"/>
          <w:szCs w:val="22"/>
          <w:vertAlign w:val="superscript"/>
        </w:rPr>
        <w:t>91</w:t>
      </w:r>
      <w:r w:rsidRPr="00F24D64">
        <w:rPr>
          <w:rFonts w:ascii="Times New Roman" w:hAnsi="Times New Roman" w:cs="Times New Roman"/>
          <w:color w:val="000000" w:themeColor="text1"/>
          <w:sz w:val="22"/>
          <w:szCs w:val="22"/>
        </w:rPr>
        <w:t>, Garth A. Nicholson</w:t>
      </w:r>
      <w:r w:rsidRPr="00F24D64">
        <w:rPr>
          <w:rFonts w:ascii="Times New Roman" w:hAnsi="Times New Roman" w:cs="Times New Roman"/>
          <w:color w:val="000000" w:themeColor="text1"/>
          <w:sz w:val="22"/>
          <w:szCs w:val="22"/>
          <w:vertAlign w:val="superscript"/>
        </w:rPr>
        <w:t>91,92</w:t>
      </w:r>
      <w:r w:rsidRPr="00F24D64">
        <w:rPr>
          <w:rFonts w:ascii="Times New Roman" w:hAnsi="Times New Roman" w:cs="Times New Roman"/>
          <w:color w:val="000000" w:themeColor="text1"/>
          <w:sz w:val="22"/>
          <w:szCs w:val="22"/>
        </w:rPr>
        <w:t>, Dominic B. Rowe</w:t>
      </w:r>
      <w:r w:rsidRPr="00F24D64">
        <w:rPr>
          <w:rFonts w:ascii="Times New Roman" w:hAnsi="Times New Roman" w:cs="Times New Roman"/>
          <w:color w:val="000000" w:themeColor="text1"/>
          <w:sz w:val="22"/>
          <w:szCs w:val="22"/>
          <w:vertAlign w:val="superscript"/>
        </w:rPr>
        <w:t>91</w:t>
      </w:r>
      <w:r w:rsidRPr="00F24D64">
        <w:rPr>
          <w:rFonts w:ascii="Times New Roman" w:hAnsi="Times New Roman" w:cs="Times New Roman"/>
          <w:color w:val="000000" w:themeColor="text1"/>
          <w:sz w:val="22"/>
          <w:szCs w:val="22"/>
        </w:rPr>
        <w:t>, Roger Pamphlett</w:t>
      </w:r>
      <w:r w:rsidRPr="00F24D64">
        <w:rPr>
          <w:rFonts w:ascii="Times New Roman" w:hAnsi="Times New Roman" w:cs="Times New Roman"/>
          <w:color w:val="000000" w:themeColor="text1"/>
          <w:sz w:val="22"/>
          <w:szCs w:val="22"/>
          <w:vertAlign w:val="superscript"/>
        </w:rPr>
        <w:t>93</w:t>
      </w:r>
      <w:r w:rsidRPr="00F24D64">
        <w:rPr>
          <w:rFonts w:ascii="Times New Roman" w:hAnsi="Times New Roman" w:cs="Times New Roman"/>
          <w:color w:val="000000" w:themeColor="text1"/>
          <w:sz w:val="22"/>
          <w:szCs w:val="22"/>
        </w:rPr>
        <w:t>, Matthew C. Kiernan</w:t>
      </w:r>
      <w:r w:rsidRPr="00F24D64">
        <w:rPr>
          <w:rFonts w:ascii="Times New Roman" w:hAnsi="Times New Roman" w:cs="Times New Roman"/>
          <w:color w:val="000000" w:themeColor="text1"/>
          <w:sz w:val="22"/>
          <w:szCs w:val="22"/>
          <w:vertAlign w:val="superscript"/>
        </w:rPr>
        <w:t>94</w:t>
      </w:r>
      <w:r w:rsidRPr="00F24D64">
        <w:rPr>
          <w:rFonts w:ascii="Times New Roman" w:hAnsi="Times New Roman" w:cs="Times New Roman"/>
          <w:color w:val="000000" w:themeColor="text1"/>
          <w:sz w:val="22"/>
          <w:szCs w:val="22"/>
        </w:rPr>
        <w:t>, Julian Grosskreutz</w:t>
      </w:r>
      <w:r w:rsidRPr="00F24D64">
        <w:rPr>
          <w:rFonts w:ascii="Times New Roman" w:hAnsi="Times New Roman" w:cs="Times New Roman"/>
          <w:color w:val="000000" w:themeColor="text1"/>
          <w:sz w:val="22"/>
          <w:szCs w:val="22"/>
          <w:vertAlign w:val="superscript"/>
        </w:rPr>
        <w:t>95</w:t>
      </w:r>
      <w:r w:rsidRPr="00F24D64">
        <w:rPr>
          <w:rFonts w:ascii="Times New Roman" w:hAnsi="Times New Roman" w:cs="Times New Roman"/>
          <w:color w:val="000000" w:themeColor="text1"/>
          <w:sz w:val="22"/>
          <w:szCs w:val="22"/>
        </w:rPr>
        <w:t>, Otto W. Witte</w:t>
      </w:r>
      <w:r w:rsidRPr="00F24D64">
        <w:rPr>
          <w:rFonts w:ascii="Times New Roman" w:hAnsi="Times New Roman" w:cs="Times New Roman"/>
          <w:color w:val="000000" w:themeColor="text1"/>
          <w:sz w:val="22"/>
          <w:szCs w:val="22"/>
          <w:vertAlign w:val="superscript"/>
        </w:rPr>
        <w:t>95</w:t>
      </w:r>
      <w:r w:rsidRPr="00F24D64">
        <w:rPr>
          <w:rFonts w:ascii="Times New Roman" w:hAnsi="Times New Roman" w:cs="Times New Roman"/>
          <w:color w:val="000000" w:themeColor="text1"/>
          <w:sz w:val="22"/>
          <w:szCs w:val="22"/>
        </w:rPr>
        <w:t>, Robert Steinbach</w:t>
      </w:r>
      <w:r w:rsidRPr="00F24D64">
        <w:rPr>
          <w:rFonts w:ascii="Times New Roman" w:hAnsi="Times New Roman" w:cs="Times New Roman"/>
          <w:color w:val="000000" w:themeColor="text1"/>
          <w:sz w:val="22"/>
          <w:szCs w:val="22"/>
          <w:vertAlign w:val="superscript"/>
        </w:rPr>
        <w:t>95</w:t>
      </w:r>
      <w:r w:rsidRPr="00F24D64">
        <w:rPr>
          <w:rFonts w:ascii="Times New Roman" w:hAnsi="Times New Roman" w:cs="Times New Roman"/>
          <w:color w:val="000000" w:themeColor="text1"/>
          <w:sz w:val="22"/>
          <w:szCs w:val="22"/>
        </w:rPr>
        <w:t>, Tino Prell</w:t>
      </w:r>
      <w:r w:rsidRPr="00F24D64">
        <w:rPr>
          <w:rFonts w:ascii="Times New Roman" w:hAnsi="Times New Roman" w:cs="Times New Roman"/>
          <w:color w:val="000000" w:themeColor="text1"/>
          <w:sz w:val="22"/>
          <w:szCs w:val="22"/>
          <w:vertAlign w:val="superscript"/>
        </w:rPr>
        <w:t>95</w:t>
      </w:r>
      <w:r w:rsidRPr="00F24D64">
        <w:rPr>
          <w:rFonts w:ascii="Times New Roman" w:hAnsi="Times New Roman" w:cs="Times New Roman"/>
          <w:color w:val="000000" w:themeColor="text1"/>
          <w:sz w:val="22"/>
          <w:szCs w:val="22"/>
        </w:rPr>
        <w:t>, Beatrice Stubendorff</w:t>
      </w:r>
      <w:r w:rsidRPr="00F24D64">
        <w:rPr>
          <w:rFonts w:ascii="Times New Roman" w:hAnsi="Times New Roman" w:cs="Times New Roman"/>
          <w:color w:val="000000" w:themeColor="text1"/>
          <w:sz w:val="22"/>
          <w:szCs w:val="22"/>
          <w:vertAlign w:val="superscript"/>
        </w:rPr>
        <w:t>95</w:t>
      </w:r>
      <w:r w:rsidRPr="00F24D64">
        <w:rPr>
          <w:rFonts w:ascii="Times New Roman" w:hAnsi="Times New Roman" w:cs="Times New Roman"/>
          <w:color w:val="000000" w:themeColor="text1"/>
          <w:sz w:val="22"/>
          <w:szCs w:val="22"/>
        </w:rPr>
        <w:t>, Ingo Kurth</w:t>
      </w:r>
      <w:r w:rsidRPr="00F24D64">
        <w:rPr>
          <w:rFonts w:ascii="Times New Roman" w:hAnsi="Times New Roman" w:cs="Times New Roman"/>
          <w:color w:val="000000" w:themeColor="text1"/>
          <w:sz w:val="22"/>
          <w:szCs w:val="22"/>
          <w:vertAlign w:val="superscript"/>
        </w:rPr>
        <w:t>96, 97</w:t>
      </w:r>
      <w:r w:rsidRPr="00F24D64">
        <w:rPr>
          <w:rFonts w:ascii="Times New Roman" w:hAnsi="Times New Roman" w:cs="Times New Roman"/>
          <w:color w:val="000000" w:themeColor="text1"/>
          <w:sz w:val="22"/>
          <w:szCs w:val="22"/>
        </w:rPr>
        <w:t>, Christian A. Hübner</w:t>
      </w:r>
      <w:r w:rsidRPr="00F24D64">
        <w:rPr>
          <w:rFonts w:ascii="Times New Roman" w:hAnsi="Times New Roman" w:cs="Times New Roman"/>
          <w:color w:val="000000" w:themeColor="text1"/>
          <w:sz w:val="22"/>
          <w:szCs w:val="22"/>
          <w:vertAlign w:val="superscript"/>
        </w:rPr>
        <w:t>96</w:t>
      </w:r>
      <w:r w:rsidRPr="00F24D64">
        <w:rPr>
          <w:rFonts w:ascii="Times New Roman" w:hAnsi="Times New Roman" w:cs="Times New Roman"/>
          <w:color w:val="000000" w:themeColor="text1"/>
          <w:sz w:val="22"/>
          <w:szCs w:val="22"/>
        </w:rPr>
        <w:t>, P. Nigel Leigh</w:t>
      </w:r>
      <w:r w:rsidRPr="00F24D64">
        <w:rPr>
          <w:rFonts w:ascii="Times New Roman" w:hAnsi="Times New Roman" w:cs="Times New Roman"/>
          <w:color w:val="000000" w:themeColor="text1"/>
          <w:sz w:val="22"/>
          <w:szCs w:val="22"/>
          <w:vertAlign w:val="superscript"/>
        </w:rPr>
        <w:t>98</w:t>
      </w:r>
      <w:r w:rsidRPr="00F24D64">
        <w:rPr>
          <w:rFonts w:ascii="Times New Roman" w:hAnsi="Times New Roman" w:cs="Times New Roman"/>
          <w:color w:val="000000" w:themeColor="text1"/>
          <w:sz w:val="22"/>
          <w:szCs w:val="22"/>
        </w:rPr>
        <w:t>, Federico Casale</w:t>
      </w:r>
      <w:r w:rsidRPr="00F24D64">
        <w:rPr>
          <w:rFonts w:ascii="Times New Roman" w:hAnsi="Times New Roman" w:cs="Times New Roman"/>
          <w:color w:val="000000" w:themeColor="text1"/>
          <w:sz w:val="22"/>
          <w:szCs w:val="22"/>
          <w:vertAlign w:val="superscript"/>
        </w:rPr>
        <w:t>82</w:t>
      </w:r>
      <w:r w:rsidRPr="00F24D64">
        <w:rPr>
          <w:rFonts w:ascii="Times New Roman" w:hAnsi="Times New Roman" w:cs="Times New Roman"/>
          <w:color w:val="000000" w:themeColor="text1"/>
          <w:sz w:val="22"/>
          <w:szCs w:val="22"/>
        </w:rPr>
        <w:t>, Adriano Chio</w:t>
      </w:r>
      <w:r w:rsidRPr="00F24D64">
        <w:rPr>
          <w:rFonts w:ascii="Times New Roman" w:hAnsi="Times New Roman" w:cs="Times New Roman"/>
          <w:color w:val="000000" w:themeColor="text1"/>
          <w:sz w:val="22"/>
          <w:szCs w:val="22"/>
          <w:vertAlign w:val="superscript"/>
        </w:rPr>
        <w:t>82, 83</w:t>
      </w:r>
      <w:r w:rsidRPr="00F24D64">
        <w:rPr>
          <w:rFonts w:ascii="Times New Roman" w:hAnsi="Times New Roman" w:cs="Times New Roman"/>
          <w:color w:val="000000" w:themeColor="text1"/>
          <w:sz w:val="22"/>
          <w:szCs w:val="22"/>
        </w:rPr>
        <w:t>, Ettore Beghi</w:t>
      </w:r>
      <w:r w:rsidRPr="00F24D64">
        <w:rPr>
          <w:rFonts w:ascii="Times New Roman" w:hAnsi="Times New Roman" w:cs="Times New Roman"/>
          <w:color w:val="000000" w:themeColor="text1"/>
          <w:sz w:val="22"/>
          <w:szCs w:val="22"/>
          <w:vertAlign w:val="superscript"/>
        </w:rPr>
        <w:t>99</w:t>
      </w:r>
      <w:r w:rsidRPr="00F24D64">
        <w:rPr>
          <w:rFonts w:ascii="Times New Roman" w:hAnsi="Times New Roman" w:cs="Times New Roman"/>
          <w:color w:val="000000" w:themeColor="text1"/>
          <w:sz w:val="22"/>
          <w:szCs w:val="22"/>
        </w:rPr>
        <w:t>, Elisabetta Pupillo</w:t>
      </w:r>
      <w:r w:rsidRPr="00F24D64">
        <w:rPr>
          <w:rFonts w:ascii="Times New Roman" w:hAnsi="Times New Roman" w:cs="Times New Roman"/>
          <w:color w:val="000000" w:themeColor="text1"/>
          <w:sz w:val="22"/>
          <w:szCs w:val="22"/>
          <w:vertAlign w:val="superscript"/>
        </w:rPr>
        <w:t>99</w:t>
      </w:r>
      <w:r w:rsidRPr="00F24D64">
        <w:rPr>
          <w:rFonts w:ascii="Times New Roman" w:hAnsi="Times New Roman" w:cs="Times New Roman"/>
          <w:color w:val="000000" w:themeColor="text1"/>
          <w:sz w:val="22"/>
          <w:szCs w:val="22"/>
        </w:rPr>
        <w:t>, Rosanna Tortelli</w:t>
      </w:r>
      <w:r w:rsidRPr="00F24D64">
        <w:rPr>
          <w:rFonts w:ascii="Times New Roman" w:hAnsi="Times New Roman" w:cs="Times New Roman"/>
          <w:color w:val="000000" w:themeColor="text1"/>
          <w:sz w:val="22"/>
          <w:szCs w:val="22"/>
          <w:vertAlign w:val="superscript"/>
        </w:rPr>
        <w:t>84</w:t>
      </w:r>
      <w:r w:rsidRPr="00F24D64">
        <w:rPr>
          <w:rFonts w:ascii="Times New Roman" w:hAnsi="Times New Roman" w:cs="Times New Roman"/>
          <w:color w:val="000000" w:themeColor="text1"/>
          <w:sz w:val="22"/>
          <w:szCs w:val="22"/>
        </w:rPr>
        <w:t>, Giancarlo Logroscino</w:t>
      </w:r>
      <w:r w:rsidRPr="00F24D64">
        <w:rPr>
          <w:rFonts w:ascii="Times New Roman" w:hAnsi="Times New Roman" w:cs="Times New Roman"/>
          <w:color w:val="000000" w:themeColor="text1"/>
          <w:sz w:val="22"/>
          <w:szCs w:val="22"/>
          <w:vertAlign w:val="superscript"/>
        </w:rPr>
        <w:t>100, 101</w:t>
      </w:r>
      <w:r w:rsidRPr="00F24D64">
        <w:rPr>
          <w:rFonts w:ascii="Times New Roman" w:hAnsi="Times New Roman" w:cs="Times New Roman"/>
          <w:color w:val="000000" w:themeColor="text1"/>
          <w:sz w:val="22"/>
          <w:szCs w:val="22"/>
        </w:rPr>
        <w:t>, John Powell</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Albert C. Ludolph</w:t>
      </w:r>
      <w:r w:rsidRPr="00F24D64">
        <w:rPr>
          <w:rFonts w:ascii="Times New Roman" w:hAnsi="Times New Roman" w:cs="Times New Roman"/>
          <w:color w:val="000000" w:themeColor="text1"/>
          <w:sz w:val="22"/>
          <w:szCs w:val="22"/>
          <w:vertAlign w:val="superscript"/>
        </w:rPr>
        <w:t>49</w:t>
      </w:r>
      <w:r w:rsidRPr="00F24D64">
        <w:rPr>
          <w:rFonts w:ascii="Times New Roman" w:hAnsi="Times New Roman" w:cs="Times New Roman"/>
          <w:color w:val="000000" w:themeColor="text1"/>
          <w:sz w:val="22"/>
          <w:szCs w:val="22"/>
        </w:rPr>
        <w:t>, Jochen H. Weishaupt</w:t>
      </w:r>
      <w:r w:rsidRPr="00F24D64">
        <w:rPr>
          <w:rFonts w:ascii="Times New Roman" w:hAnsi="Times New Roman" w:cs="Times New Roman"/>
          <w:color w:val="000000" w:themeColor="text1"/>
          <w:sz w:val="22"/>
          <w:szCs w:val="22"/>
          <w:vertAlign w:val="superscript"/>
        </w:rPr>
        <w:t>49</w:t>
      </w:r>
      <w:r w:rsidRPr="00F24D64">
        <w:rPr>
          <w:rFonts w:ascii="Times New Roman" w:hAnsi="Times New Roman" w:cs="Times New Roman"/>
          <w:color w:val="000000" w:themeColor="text1"/>
          <w:sz w:val="22"/>
          <w:szCs w:val="22"/>
        </w:rPr>
        <w:t>, Wim Robberecht</w:t>
      </w:r>
      <w:r w:rsidRPr="00F24D64">
        <w:rPr>
          <w:rFonts w:ascii="Times New Roman" w:hAnsi="Times New Roman" w:cs="Times New Roman"/>
          <w:color w:val="000000" w:themeColor="text1"/>
          <w:sz w:val="22"/>
          <w:szCs w:val="22"/>
          <w:vertAlign w:val="superscript"/>
        </w:rPr>
        <w:t>102, 103, 104</w:t>
      </w:r>
      <w:r w:rsidRPr="00F24D64">
        <w:rPr>
          <w:rFonts w:ascii="Times New Roman" w:hAnsi="Times New Roman" w:cs="Times New Roman"/>
          <w:color w:val="000000" w:themeColor="text1"/>
          <w:sz w:val="22"/>
          <w:szCs w:val="22"/>
        </w:rPr>
        <w:t>, Philip Van Damme</w:t>
      </w:r>
      <w:r w:rsidRPr="00F24D64">
        <w:rPr>
          <w:rFonts w:ascii="Times New Roman" w:hAnsi="Times New Roman" w:cs="Times New Roman"/>
          <w:color w:val="000000" w:themeColor="text1"/>
          <w:sz w:val="22"/>
          <w:szCs w:val="22"/>
          <w:vertAlign w:val="superscript"/>
        </w:rPr>
        <w:t>102, 103, 104</w:t>
      </w:r>
      <w:r w:rsidRPr="00F24D64">
        <w:rPr>
          <w:rFonts w:ascii="Times New Roman" w:hAnsi="Times New Roman" w:cs="Times New Roman"/>
          <w:color w:val="000000" w:themeColor="text1"/>
          <w:sz w:val="22"/>
          <w:szCs w:val="22"/>
        </w:rPr>
        <w:t>, Robert H. Brown</w:t>
      </w:r>
      <w:r w:rsidRPr="00F24D64">
        <w:rPr>
          <w:rFonts w:ascii="Times New Roman" w:hAnsi="Times New Roman" w:cs="Times New Roman"/>
          <w:color w:val="000000" w:themeColor="text1"/>
          <w:sz w:val="22"/>
          <w:szCs w:val="22"/>
          <w:vertAlign w:val="superscript"/>
        </w:rPr>
        <w:t>105</w:t>
      </w:r>
      <w:r w:rsidRPr="00F24D64">
        <w:rPr>
          <w:rFonts w:ascii="Times New Roman" w:hAnsi="Times New Roman" w:cs="Times New Roman"/>
          <w:color w:val="000000" w:themeColor="text1"/>
          <w:sz w:val="22"/>
          <w:szCs w:val="22"/>
        </w:rPr>
        <w:t>, Jonathan D. Glass</w:t>
      </w:r>
      <w:r w:rsidRPr="00F24D64">
        <w:rPr>
          <w:rFonts w:ascii="Times New Roman" w:hAnsi="Times New Roman" w:cs="Times New Roman"/>
          <w:color w:val="000000" w:themeColor="text1"/>
          <w:sz w:val="22"/>
          <w:szCs w:val="22"/>
          <w:vertAlign w:val="superscript"/>
        </w:rPr>
        <w:t>21, 22</w:t>
      </w:r>
      <w:r w:rsidRPr="00F24D64">
        <w:rPr>
          <w:rFonts w:ascii="Times New Roman" w:hAnsi="Times New Roman" w:cs="Times New Roman"/>
          <w:color w:val="000000" w:themeColor="text1"/>
          <w:sz w:val="22"/>
          <w:szCs w:val="22"/>
        </w:rPr>
        <w:t>, John E. Landers</w:t>
      </w:r>
      <w:r w:rsidRPr="00F24D64">
        <w:rPr>
          <w:rFonts w:ascii="Times New Roman" w:hAnsi="Times New Roman" w:cs="Times New Roman"/>
          <w:color w:val="000000" w:themeColor="text1"/>
          <w:sz w:val="22"/>
          <w:szCs w:val="22"/>
          <w:vertAlign w:val="superscript"/>
        </w:rPr>
        <w:t>105</w:t>
      </w:r>
      <w:r w:rsidRPr="00F24D64">
        <w:rPr>
          <w:rFonts w:ascii="Times New Roman" w:hAnsi="Times New Roman" w:cs="Times New Roman"/>
          <w:color w:val="000000" w:themeColor="text1"/>
          <w:sz w:val="22"/>
          <w:szCs w:val="22"/>
        </w:rPr>
        <w:t>, Orla Hardiman</w:t>
      </w:r>
      <w:r w:rsidRPr="00F24D64">
        <w:rPr>
          <w:rFonts w:ascii="Times New Roman" w:hAnsi="Times New Roman" w:cs="Times New Roman"/>
          <w:color w:val="000000" w:themeColor="text1"/>
          <w:sz w:val="22"/>
          <w:szCs w:val="22"/>
          <w:vertAlign w:val="superscript"/>
        </w:rPr>
        <w:t>106, 107</w:t>
      </w:r>
      <w:r w:rsidRPr="00F24D64">
        <w:rPr>
          <w:rFonts w:ascii="Times New Roman" w:hAnsi="Times New Roman" w:cs="Times New Roman"/>
          <w:color w:val="000000" w:themeColor="text1"/>
          <w:sz w:val="22"/>
          <w:szCs w:val="22"/>
        </w:rPr>
        <w:t>, Peter M. Andersen</w:t>
      </w:r>
      <w:r w:rsidRPr="00F24D64">
        <w:rPr>
          <w:rFonts w:ascii="Times New Roman" w:hAnsi="Times New Roman" w:cs="Times New Roman"/>
          <w:color w:val="000000" w:themeColor="text1"/>
          <w:sz w:val="22"/>
          <w:szCs w:val="22"/>
          <w:vertAlign w:val="superscript"/>
        </w:rPr>
        <w:t>49, 108</w:t>
      </w:r>
      <w:r w:rsidRPr="00F24D64">
        <w:rPr>
          <w:rFonts w:ascii="Times New Roman" w:hAnsi="Times New Roman" w:cs="Times New Roman"/>
          <w:color w:val="000000" w:themeColor="text1"/>
          <w:sz w:val="22"/>
          <w:szCs w:val="22"/>
        </w:rPr>
        <w:t>, Philippe Corcia</w:t>
      </w:r>
      <w:r w:rsidRPr="00F24D64">
        <w:rPr>
          <w:rFonts w:ascii="Times New Roman" w:hAnsi="Times New Roman" w:cs="Times New Roman"/>
          <w:color w:val="000000" w:themeColor="text1"/>
          <w:sz w:val="22"/>
          <w:szCs w:val="22"/>
          <w:vertAlign w:val="superscript"/>
        </w:rPr>
        <w:t>45, 109, 110</w:t>
      </w:r>
      <w:r w:rsidRPr="00F24D64">
        <w:rPr>
          <w:rFonts w:ascii="Times New Roman" w:hAnsi="Times New Roman" w:cs="Times New Roman"/>
          <w:color w:val="000000" w:themeColor="text1"/>
          <w:sz w:val="22"/>
          <w:szCs w:val="22"/>
        </w:rPr>
        <w:t>, Patrick Vourc'h</w:t>
      </w:r>
      <w:r w:rsidRPr="00F24D64">
        <w:rPr>
          <w:rFonts w:ascii="Times New Roman" w:hAnsi="Times New Roman" w:cs="Times New Roman"/>
          <w:color w:val="000000" w:themeColor="text1"/>
          <w:sz w:val="22"/>
          <w:szCs w:val="22"/>
          <w:vertAlign w:val="superscript"/>
        </w:rPr>
        <w:t>45</w:t>
      </w:r>
      <w:r w:rsidRPr="00F24D64">
        <w:rPr>
          <w:rFonts w:ascii="Times New Roman" w:hAnsi="Times New Roman" w:cs="Times New Roman"/>
          <w:color w:val="000000" w:themeColor="text1"/>
          <w:sz w:val="22"/>
          <w:szCs w:val="22"/>
        </w:rPr>
        <w:t>, Vincenzo Silani</w:t>
      </w:r>
      <w:r w:rsidRPr="00F24D64">
        <w:rPr>
          <w:rFonts w:ascii="Times New Roman" w:hAnsi="Times New Roman" w:cs="Times New Roman"/>
          <w:color w:val="000000" w:themeColor="text1"/>
          <w:sz w:val="22"/>
          <w:szCs w:val="22"/>
          <w:vertAlign w:val="superscript"/>
        </w:rPr>
        <w:t>4,5</w:t>
      </w:r>
      <w:r w:rsidRPr="00F24D64">
        <w:rPr>
          <w:rFonts w:ascii="Times New Roman" w:hAnsi="Times New Roman" w:cs="Times New Roman"/>
          <w:color w:val="000000" w:themeColor="text1"/>
          <w:sz w:val="22"/>
          <w:szCs w:val="22"/>
        </w:rPr>
        <w:t>, Michael A. van Es</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R. Jeroen Pasterkamp</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Cathryn M. Lewis</w:t>
      </w:r>
      <w:r w:rsidRPr="00F24D64">
        <w:rPr>
          <w:rFonts w:ascii="Times New Roman" w:hAnsi="Times New Roman" w:cs="Times New Roman"/>
          <w:color w:val="000000" w:themeColor="text1"/>
          <w:sz w:val="22"/>
          <w:szCs w:val="22"/>
          <w:vertAlign w:val="superscript"/>
        </w:rPr>
        <w:t>71, 111</w:t>
      </w:r>
      <w:r w:rsidRPr="00F24D64">
        <w:rPr>
          <w:rFonts w:ascii="Times New Roman" w:hAnsi="Times New Roman" w:cs="Times New Roman"/>
          <w:color w:val="000000" w:themeColor="text1"/>
          <w:sz w:val="22"/>
          <w:szCs w:val="22"/>
        </w:rPr>
        <w:t>, Gerome Breen</w:t>
      </w:r>
      <w:r w:rsidRPr="00F24D64">
        <w:rPr>
          <w:rFonts w:ascii="Times New Roman" w:hAnsi="Times New Roman" w:cs="Times New Roman"/>
          <w:color w:val="000000" w:themeColor="text1"/>
          <w:sz w:val="22"/>
          <w:szCs w:val="22"/>
          <w:vertAlign w:val="superscript"/>
        </w:rPr>
        <w:t>71, 72</w:t>
      </w:r>
      <w:r w:rsidRPr="00F24D64">
        <w:rPr>
          <w:rFonts w:ascii="Times New Roman" w:hAnsi="Times New Roman" w:cs="Times New Roman"/>
          <w:color w:val="000000" w:themeColor="text1"/>
          <w:sz w:val="22"/>
          <w:szCs w:val="22"/>
        </w:rPr>
        <w:t>, Ammar Al-Chalabi</w:t>
      </w:r>
      <w:r w:rsidRPr="00F24D64">
        <w:rPr>
          <w:rFonts w:ascii="Times New Roman" w:hAnsi="Times New Roman" w:cs="Times New Roman"/>
          <w:color w:val="000000" w:themeColor="text1"/>
          <w:sz w:val="22"/>
          <w:szCs w:val="22"/>
          <w:vertAlign w:val="superscript"/>
        </w:rPr>
        <w:t>2</w:t>
      </w:r>
      <w:r w:rsidRPr="00F24D64">
        <w:rPr>
          <w:rFonts w:ascii="Times New Roman" w:hAnsi="Times New Roman" w:cs="Times New Roman"/>
          <w:color w:val="000000" w:themeColor="text1"/>
          <w:sz w:val="22"/>
          <w:szCs w:val="22"/>
        </w:rPr>
        <w:t>, Leonard H. van den Berg</w:t>
      </w:r>
      <w:r w:rsidRPr="00F24D64">
        <w:rPr>
          <w:rFonts w:ascii="Times New Roman" w:hAnsi="Times New Roman" w:cs="Times New Roman"/>
          <w:color w:val="000000" w:themeColor="text1"/>
          <w:sz w:val="22"/>
          <w:szCs w:val="22"/>
          <w:vertAlign w:val="superscript"/>
        </w:rPr>
        <w:t>1</w:t>
      </w:r>
      <w:r w:rsidRPr="00F24D64">
        <w:rPr>
          <w:rFonts w:ascii="Times New Roman" w:hAnsi="Times New Roman" w:cs="Times New Roman"/>
          <w:color w:val="000000" w:themeColor="text1"/>
          <w:sz w:val="22"/>
          <w:szCs w:val="22"/>
        </w:rPr>
        <w:t>, Jan H. Veldink</w:t>
      </w:r>
      <w:r w:rsidRPr="00F24D64">
        <w:rPr>
          <w:rFonts w:ascii="Times New Roman" w:hAnsi="Times New Roman" w:cs="Times New Roman"/>
          <w:color w:val="000000" w:themeColor="text1"/>
          <w:sz w:val="22"/>
          <w:szCs w:val="22"/>
          <w:vertAlign w:val="superscript"/>
        </w:rPr>
        <w:t>1</w:t>
      </w:r>
    </w:p>
    <w:p w14:paraId="56013A91" w14:textId="77777777" w:rsidR="00E558BF" w:rsidRPr="00F24D64" w:rsidRDefault="00E558BF" w:rsidP="00E558BF">
      <w:pPr>
        <w:rPr>
          <w:rFonts w:ascii="Times New Roman" w:hAnsi="Times New Roman" w:cs="Times New Roman"/>
          <w:color w:val="000000" w:themeColor="text1"/>
        </w:rPr>
      </w:pPr>
    </w:p>
    <w:p w14:paraId="0830B05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UMC Utrecht Brain Center, University Medical Center Utrecht, Utrecht University, Utrecht, The Netherlands.</w:t>
      </w:r>
    </w:p>
    <w:p w14:paraId="4EE976AF"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Maurice Wohl Clinical Neuroscience Institute, King's College London, Department of Basic and Clinical Neuroscience, London, UK.</w:t>
      </w:r>
    </w:p>
    <w:p w14:paraId="6D7AEE30"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Population Genetics Laboratory, Smurfit Institute of Genetics, Trinity College Dublin, Dublin, Republic of Ireland.</w:t>
      </w:r>
    </w:p>
    <w:p w14:paraId="2010A6B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and Laboratory of Neuroscience, IRCCS Istituto Auxologico Italiano, Milano, Italy.</w:t>
      </w:r>
    </w:p>
    <w:p w14:paraId="39D991E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Pathophysiology and Tranplantation, ‘Dino Ferrari’ Center, Università degli Studi di Milano, Milano, Italy.</w:t>
      </w:r>
    </w:p>
    <w:p w14:paraId="6ABE29D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Biotechnology, Jožef Stefan Institute, Ljubljana, Slovenia.</w:t>
      </w:r>
    </w:p>
    <w:p w14:paraId="1C57494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Biomedical Research Institute BRIS, Ljubljana, Slovenia.</w:t>
      </w:r>
    </w:p>
    <w:p w14:paraId="5BA25F5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Molecular Genetics, Institute of Pathology, Faculty of Medicine, University of Ljubljana, SI-1000 Ljubljana, Slovenia.</w:t>
      </w:r>
    </w:p>
    <w:p w14:paraId="7F314C5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Biochemistry, Faculty of Medicine, University of Ljubljana, SI-1000 Ljubljana, Slovenia.</w:t>
      </w:r>
    </w:p>
    <w:p w14:paraId="2149E85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Ljubljana ALS Centre, Institute of Clinical Neurophysiology, University Medical Centre Ljubljana, SI-1000 Ljubljana, Slovenia.</w:t>
      </w:r>
    </w:p>
    <w:p w14:paraId="2B622F1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 du Cerveau et de la Moelle épinière, Inserm U1127, CNRS UMR 7225, Sorbonne Universités, UPMC Univ Paris 06 UMRS1127, Paris, France.</w:t>
      </w:r>
    </w:p>
    <w:p w14:paraId="70B539A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lastRenderedPageBreak/>
        <w:t>Centre de Référence Maladies Rares SLA Ile de France, Département de Neurologie, Hôpital de la Pitié-Salpêtrière, Paris, France.</w:t>
      </w:r>
    </w:p>
    <w:p w14:paraId="7371B3A0"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GRC-UPMC SLA et maladies du Motoneurone, France.</w:t>
      </w:r>
    </w:p>
    <w:p w14:paraId="6C04F9F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Ramsay Generale de Santé, Hopital Peupliers, Paris, France.</w:t>
      </w:r>
    </w:p>
    <w:p w14:paraId="15F711F0" w14:textId="77777777" w:rsidR="00E558BF" w:rsidRPr="00F24D64" w:rsidRDefault="00E558BF" w:rsidP="00E558BF">
      <w:pPr>
        <w:pStyle w:val="Lijstalinea"/>
        <w:numPr>
          <w:ilvl w:val="0"/>
          <w:numId w:val="2"/>
        </w:numPr>
        <w:rPr>
          <w:color w:val="000000" w:themeColor="text1"/>
          <w:sz w:val="20"/>
          <w:szCs w:val="20"/>
          <w:lang w:val="nl-NL"/>
        </w:rPr>
      </w:pPr>
      <w:r w:rsidRPr="00F24D64">
        <w:rPr>
          <w:color w:val="000000" w:themeColor="text1"/>
          <w:sz w:val="20"/>
          <w:szCs w:val="20"/>
          <w:lang w:val="nl-NL"/>
        </w:rPr>
        <w:t>Réseau SLA Ile de France.</w:t>
      </w:r>
    </w:p>
    <w:p w14:paraId="4277F27D" w14:textId="77777777" w:rsidR="00E558BF" w:rsidRPr="00F24D64" w:rsidRDefault="00E558BF" w:rsidP="00E558BF">
      <w:pPr>
        <w:pStyle w:val="Lijstalinea"/>
        <w:numPr>
          <w:ilvl w:val="0"/>
          <w:numId w:val="2"/>
        </w:numPr>
        <w:rPr>
          <w:color w:val="000000" w:themeColor="text1"/>
          <w:sz w:val="20"/>
          <w:szCs w:val="20"/>
          <w:lang w:val="nl-NL"/>
        </w:rPr>
      </w:pPr>
      <w:r w:rsidRPr="00F24D64">
        <w:rPr>
          <w:color w:val="000000" w:themeColor="text1"/>
          <w:sz w:val="20"/>
          <w:szCs w:val="20"/>
          <w:lang w:val="nl-NL"/>
        </w:rPr>
        <w:t>Instituto de Fisiologia, Instituto de Medicina Molecular,Faculdade de Medicina, Universidade de Lisboa, Lisbon, Portugal</w:t>
      </w:r>
    </w:p>
    <w:p w14:paraId="0E9E782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Neurosciences, Hospital de Santa Maria-CHLN, Lisbon, Portugal.</w:t>
      </w:r>
    </w:p>
    <w:p w14:paraId="70737835"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Hospital San Rafael, Madrid, Spain</w:t>
      </w:r>
    </w:p>
    <w:p w14:paraId="18D76A8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Neurology Department, Hospital de la Santa Creu i Sant Pau de Barcelona, Autonomous University of Barcelona, Barcelona, Spain.</w:t>
      </w:r>
    </w:p>
    <w:p w14:paraId="1B1DF4B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Centro de Investigación en red en Enfermedades Raras (CIBERER), Spain.</w:t>
      </w:r>
    </w:p>
    <w:p w14:paraId="6742C5A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Neurology, Emory University School of Medicine, Atlanta, GA, USA.</w:t>
      </w:r>
    </w:p>
    <w:p w14:paraId="07A4C2E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Emory ALS Center, Emory University School of Medicine, Atlanta, GA, USA.</w:t>
      </w:r>
    </w:p>
    <w:p w14:paraId="56D6C73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Euan MacDonald Centre for Motor Neurone Disease Research, Edinburgh, UK.</w:t>
      </w:r>
    </w:p>
    <w:p w14:paraId="08A5E0B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Centre for Neuroregeneration and Medical Research Council Centre for Regenerative Medicine, University of Edinburgh, Edinburgh, UK.</w:t>
      </w:r>
    </w:p>
    <w:p w14:paraId="5EAA0AB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Faculty of Medicine, University of Southampton, Southampton, UK.</w:t>
      </w:r>
    </w:p>
    <w:p w14:paraId="3C69161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Sheffield Institute for Translational Neuroscience (SITraN), University of Sheffield, Sheffield, UK.</w:t>
      </w:r>
    </w:p>
    <w:p w14:paraId="26808E5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Molecular Neuroscience, Institute of Neurology, University College London, UK.</w:t>
      </w:r>
    </w:p>
    <w:p w14:paraId="2CE1D60F"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Clinical Neuroscience, Institute of Neurology, University College London, UK.</w:t>
      </w:r>
    </w:p>
    <w:p w14:paraId="6EDDBC3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Reta Lila Weston Institute, Institute of Neurology, University College London, UK.</w:t>
      </w:r>
    </w:p>
    <w:p w14:paraId="4B8B523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Sobell Department of Motor Neuroscience and Movement Disorders, Institute of Neurology, University College London.</w:t>
      </w:r>
    </w:p>
    <w:p w14:paraId="3ADEE58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Centre for Neuroscience and Trauma, Blizard Institute, Queen Mary University of London, London, UK.</w:t>
      </w:r>
    </w:p>
    <w:p w14:paraId="141806B8"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North-East London and Essex Regional Motor Neuron Disease Care Centre, London, UK.</w:t>
      </w:r>
    </w:p>
    <w:p w14:paraId="78C68DC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Hannover Medical School, Hannover, Germany.</w:t>
      </w:r>
    </w:p>
    <w:p w14:paraId="743A937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Otto-von-Guericke University Magdeburg, Magdeburg, Germany.</w:t>
      </w:r>
    </w:p>
    <w:p w14:paraId="06390E3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Clinical Neurobiology, University Hospital Wuerzburg, Germany.</w:t>
      </w:r>
    </w:p>
    <w:p w14:paraId="55E3D5F5"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Charité – Universitätsmedizin, Berlin, Germany.</w:t>
      </w:r>
    </w:p>
    <w:p w14:paraId="209400C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Human Genetics, David Geffen School of Medicine, University of California, Los Angeles, CA, USA.</w:t>
      </w:r>
    </w:p>
    <w:p w14:paraId="68EDC36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Center for Neurobehavioral Genetics, Semel Institute for Neuroscience and Human Behavior, University of California, Los Angeles, CA, USA.</w:t>
      </w:r>
    </w:p>
    <w:p w14:paraId="046E37B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David Geffen School of Medicine, University of California, Los Angeles, CA, USA.</w:t>
      </w:r>
    </w:p>
    <w:p w14:paraId="135C0D2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University of California, San Francisco, CA, USA.</w:t>
      </w:r>
    </w:p>
    <w:p w14:paraId="4D72127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Center for Neurodegenerative Disease Research, Perelman School of Medicine at the University of Pennsylvania, Philadelphia, PA, USA.</w:t>
      </w:r>
    </w:p>
    <w:p w14:paraId="2C3B7C5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Perelman School of Medicine at the University of Pennsylvania, PA USA.</w:t>
      </w:r>
    </w:p>
    <w:p w14:paraId="011E8515"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Koç University Medical School, Istanbul, Turkey.</w:t>
      </w:r>
    </w:p>
    <w:p w14:paraId="0AE417D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Human Genetics, Helmholtz Zentrum München, Neuherberg, Germany.</w:t>
      </w:r>
    </w:p>
    <w:p w14:paraId="6B72BF0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Centre SLA, CHRU de Tours, Tours, France; UMR 1253, iBrain, Université de Tours, Inserm, Tours, France.</w:t>
      </w:r>
    </w:p>
    <w:p w14:paraId="2C17A94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APHP, Département de Pharmacologie Clinique, Hôpital de la Pitié-Salpêtrière, France.</w:t>
      </w:r>
    </w:p>
    <w:p w14:paraId="22C4F0E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Université Pierre &amp; Marie Curie, Pharmacologie, Paris VI, Paris, France.</w:t>
      </w:r>
    </w:p>
    <w:p w14:paraId="785B13B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BESPIM, CHU-Nîmes, Nîmes, France.</w:t>
      </w:r>
    </w:p>
    <w:p w14:paraId="5910B4C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Ulm University, Ulm, Germany.</w:t>
      </w:r>
    </w:p>
    <w:p w14:paraId="70F48AB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INSERM U 1127, Hôpital de la Pitié-Salpêtrière, 75013 Paris, France.</w:t>
      </w:r>
    </w:p>
    <w:p w14:paraId="707A667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CNRS UMR 7225, Hôpital de la Pitié-Salpêtrière, 75013 Paris, France.</w:t>
      </w:r>
    </w:p>
    <w:p w14:paraId="22B906D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Sorbonne Universités, Université Pierre et Marie Curie Paris 06 UMRS 1127, Hôpital de la Pitié-Salpêtrière, 75013 Paris, France.</w:t>
      </w:r>
    </w:p>
    <w:p w14:paraId="2F4867CF" w14:textId="77777777" w:rsidR="00E558BF" w:rsidRPr="00F24D64" w:rsidRDefault="00E558BF" w:rsidP="00E558BF">
      <w:pPr>
        <w:pStyle w:val="Lijstalinea"/>
        <w:numPr>
          <w:ilvl w:val="0"/>
          <w:numId w:val="2"/>
        </w:numPr>
        <w:rPr>
          <w:color w:val="000000" w:themeColor="text1"/>
          <w:sz w:val="20"/>
          <w:szCs w:val="20"/>
          <w:lang w:val="nl-NL"/>
        </w:rPr>
      </w:pPr>
      <w:r w:rsidRPr="00F24D64">
        <w:rPr>
          <w:color w:val="000000" w:themeColor="text1"/>
          <w:sz w:val="20"/>
          <w:szCs w:val="20"/>
          <w:lang w:val="nl-NL"/>
        </w:rPr>
        <w:t>Institut du Cerveau et de la Moelle épinière, Hôpital de la Pitié-Salpêtrière, 75013 Paris, France.</w:t>
      </w:r>
    </w:p>
    <w:p w14:paraId="07C333CA" w14:textId="77777777" w:rsidR="00E558BF" w:rsidRPr="00F24D64" w:rsidRDefault="00E558BF" w:rsidP="00E558BF">
      <w:pPr>
        <w:pStyle w:val="Lijstalinea"/>
        <w:numPr>
          <w:ilvl w:val="0"/>
          <w:numId w:val="2"/>
        </w:numPr>
        <w:rPr>
          <w:color w:val="000000" w:themeColor="text1"/>
          <w:sz w:val="20"/>
          <w:szCs w:val="20"/>
          <w:lang w:val="nl-NL"/>
        </w:rPr>
      </w:pPr>
      <w:r w:rsidRPr="00F24D64">
        <w:rPr>
          <w:color w:val="000000" w:themeColor="text1"/>
          <w:sz w:val="20"/>
          <w:szCs w:val="20"/>
          <w:lang w:val="nl-NL"/>
        </w:rPr>
        <w:t>APHP, Département de Génétique, Hôpital de la Pitié-Salpêtrière, 75013 Paris, France.</w:t>
      </w:r>
    </w:p>
    <w:p w14:paraId="66A679B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Genethon, CNRS UMR 8587 Evry, France.</w:t>
      </w:r>
    </w:p>
    <w:p w14:paraId="1B98373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Medical Genetics, l’Institut du Cerveau et de la Moelle Épinière, Hoptial Salpêtrière, 75013 Paris, France.</w:t>
      </w:r>
    </w:p>
    <w:p w14:paraId="398A719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Neurogenetics, Institute of Neurology, University College London, UK.</w:t>
      </w:r>
    </w:p>
    <w:p w14:paraId="0F33EA4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PopGen Biobank and Institute of Epidemiology, Christian Albrechts-University Kiel, Kiel, Germany.</w:t>
      </w:r>
    </w:p>
    <w:p w14:paraId="55AF390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Clinical Molecular Biology, Kiel University, Kiel, Germany.</w:t>
      </w:r>
    </w:p>
    <w:p w14:paraId="3E2C755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lastRenderedPageBreak/>
        <w:t>Department of Genetic Epidemiology in Psychiatry, Central Institute of Mental Health, Faculty of Medicine Mannheim, University of Heidelberg, Germany</w:t>
      </w:r>
    </w:p>
    <w:p w14:paraId="4A9EB810"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Human Genetics, University of Bonn, Bonn, Germany.</w:t>
      </w:r>
    </w:p>
    <w:p w14:paraId="46082AC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Genomics, Life and Brain Center, Bonn, Germany.</w:t>
      </w:r>
    </w:p>
    <w:p w14:paraId="425D325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Division of Medical Genetics, University Hospital Basel, University of Basel, Basel, Switzerland.</w:t>
      </w:r>
    </w:p>
    <w:p w14:paraId="0C61E41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Biomedicine, University of Basel, Basel, Switzerland.</w:t>
      </w:r>
    </w:p>
    <w:p w14:paraId="22790D9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Neuroscience and Medicine INM-1, Research Center Juelich, Juelich, Germany.</w:t>
      </w:r>
    </w:p>
    <w:p w14:paraId="190A562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University of Lille, Inserm, CHU Lille, Institut Pasteur de Lille, U1167 - RID-AGE - Risk Factor and molecular determinants of aging diseases, Labex Distalz, F-59000 Lille, France.</w:t>
      </w:r>
    </w:p>
    <w:p w14:paraId="3C9723C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Bordeaux University, ISPED, Centre INSERM U1219-Epidemiologie-Biostatistique &amp; CIC-1401, CHU de Bordeaux, Pole de Sante Publique, Bordeaux, France.</w:t>
      </w:r>
    </w:p>
    <w:p w14:paraId="0D436EF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Internal Medicine, Genetics Laboratory, Erasmus Medical Center Rotterdam, Rotterdam, The Netherlands.</w:t>
      </w:r>
    </w:p>
    <w:p w14:paraId="6F03E67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Epidemiology, Erasmus Medical Center Rotterdam, Rotterdam, The Netherlands.</w:t>
      </w:r>
    </w:p>
    <w:p w14:paraId="03AE72E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Epidemiology, Harvard T.H. Chan School of Public Health, Boston, MA, USA.</w:t>
      </w:r>
    </w:p>
    <w:p w14:paraId="567AB69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Social, Genetic &amp; Developmental Psychiatry Centre, Institute of Psychiatry, Psychology &amp; Neuroscience, King's College London, London, UK.</w:t>
      </w:r>
    </w:p>
    <w:p w14:paraId="3CBBEBA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NIHR Maudsley Biomedical Research Centre, Maudsley Hospital and Institute of Psychiatry, Psychology &amp; Neuroscience, King's College London, London, UK.</w:t>
      </w:r>
    </w:p>
    <w:p w14:paraId="104BC72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Amsterdam UMC, department of Neurology, University of Amsterdam, Neuroscience, Amsterdam</w:t>
      </w:r>
    </w:p>
    <w:p w14:paraId="4624BF98"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Neuromuscular Diseases Unit/ALS Clinic, Kantonsspital St. Gallen, 9007, St. Gallen, Switzerland.</w:t>
      </w:r>
    </w:p>
    <w:p w14:paraId="0AD7178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Genomic and post-Genomic Center, IRCCS  Mondino Foundation, Pavia, Italy.</w:t>
      </w:r>
    </w:p>
    <w:p w14:paraId="78AEE37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General Neurology, IRCCS Mondino Foundation, Pavia, Italy</w:t>
      </w:r>
    </w:p>
    <w:p w14:paraId="685A5B39"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Neurologic Unit, IRCCS Foundation Ca’ Granda Ospedale Maggiore Policlinico, Milan, Italy.</w:t>
      </w:r>
    </w:p>
    <w:p w14:paraId="6D6A7CAF"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Health Sciences, Interdisciplinary Research Center of Autoimmune Diseases, UPO, Università del Piemonte Orientale, Novara, Italy.</w:t>
      </w:r>
    </w:p>
    <w:p w14:paraId="293E43C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Neurosciences, University of Padova, Padova, Italy.</w:t>
      </w:r>
    </w:p>
    <w:p w14:paraId="54BA1875"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University of Eastern Piedmont, Novara, Italy.</w:t>
      </w:r>
    </w:p>
    <w:p w14:paraId="0249161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Unit of Genetics of Neurodegenerative and Metabolic Diseases, Fondazione IRCCS Istituto Neurologico ‘Carlo Besta’, Milano, Italy.</w:t>
      </w:r>
    </w:p>
    <w:p w14:paraId="48E09B0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“Rita Levi Montalcini” Department of Neuroscience, ALS Centre, University of Torino, Turin, Italy.</w:t>
      </w:r>
    </w:p>
    <w:p w14:paraId="6BA7A033"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Azienda Ospedaliera Città della Salute e della Scienza, Torino, Italy.</w:t>
      </w:r>
    </w:p>
    <w:p w14:paraId="18B9BAC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Clinical research in Neurology, University of Bari "A. Moro", at Pia Fondazione "Card. G. Panico", Tricase (LE), Italy.</w:t>
      </w:r>
    </w:p>
    <w:p w14:paraId="283EBCF5"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NEMO Clinical Center, Serena Onlus Foundation, Niguarda Ca' Granda Hostipal, Milan, Italy.</w:t>
      </w:r>
    </w:p>
    <w:p w14:paraId="09E3CEF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Medical Genetics Unit, Department of Laboratory Medicine, Niguarda Ca' Granda Hospital, Milan, Italy.</w:t>
      </w:r>
    </w:p>
    <w:p w14:paraId="0388541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Institute of Experimental Neurology (INSPE), Division of Neuroscience, San Raffaele Scientific Institute, Milan, Italy.</w:t>
      </w:r>
    </w:p>
    <w:p w14:paraId="200DE4B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Neurology Unit, Department of Clinical and Experimental Sciences, University of Brescia, Italy.</w:t>
      </w:r>
    </w:p>
    <w:p w14:paraId="500B564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Neurology Unit, Department of Neuroscience and Vision, Spedali Civili Hospital, Brescia, Italy.</w:t>
      </w:r>
    </w:p>
    <w:p w14:paraId="5DFADFC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A list of members and affiliations appears in the Supplementary Note.</w:t>
      </w:r>
    </w:p>
    <w:p w14:paraId="7C67AF4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Biomedical Sciences, Faculty of Medicine and Health Sciences, Macquarie University, Sydney, New South Wales, Australia.</w:t>
      </w:r>
    </w:p>
    <w:p w14:paraId="30BC3CC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University of Sydney, ANZAC Research Institute, Concord Hospital, Sydney, New South Wales, Australia.</w:t>
      </w:r>
    </w:p>
    <w:p w14:paraId="4073FC5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The Stacey MND Laboratory, Department of Pathology, The University of Sydney, Sydney, New South Wales, Australia.</w:t>
      </w:r>
    </w:p>
    <w:p w14:paraId="3CA4D7A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Brain and Mind Centre, The University of Sydney, New South Wales 2050, Australia.</w:t>
      </w:r>
    </w:p>
    <w:p w14:paraId="1AF2A63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Hans-Berger Department of Neurology, Jena University Hospital, Jena, Germany.</w:t>
      </w:r>
    </w:p>
    <w:p w14:paraId="69DE954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Human Genetics, Jena University Hospital, Jena, Germany.</w:t>
      </w:r>
    </w:p>
    <w:p w14:paraId="1B1242E1"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Institute of Human Genetics, Medical Faculty, RWTH Aachen University, Aachen, Germany</w:t>
      </w:r>
    </w:p>
    <w:p w14:paraId="269C630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Brighton and Sussex Medical School Trafford Centre for Biomedical Research, University of Sussex, Falmer, East Sussex, UK.</w:t>
      </w:r>
    </w:p>
    <w:p w14:paraId="58906467"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Laboratory of Neurological Diseases, Department of Neuroscience, IRCCS Istituto di Ricerche Farmacologiche Mario Negri, Milano, Italy.</w:t>
      </w:r>
    </w:p>
    <w:p w14:paraId="3668A13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Basic Medical Sciences, Neuroscience and Sense Organs, University of Bari 'Aldo Moro', Bari, Italy.</w:t>
      </w:r>
    </w:p>
    <w:p w14:paraId="66FE17CB"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Unit of Neurodegenerative Diseases, Department of Clinical Research in Neurology, University of Bari 'Aldo Moro', at Pia Fondazione Cardinale G. Panico, Tricase, Lecce, Italy.</w:t>
      </w:r>
    </w:p>
    <w:p w14:paraId="3CE3ABE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KU Leuven - University of Leuven, Department of Neurosciences</w:t>
      </w:r>
    </w:p>
    <w:p w14:paraId="054678A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VIB, Center for Brain &amp; Disease Research, Laboratory of Neurobiology, Leuven, Belgium.</w:t>
      </w:r>
    </w:p>
    <w:p w14:paraId="7B8ED622"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lastRenderedPageBreak/>
        <w:t>University Hospitals Leuven, Department of Neurology, Leuven, Belgium.</w:t>
      </w:r>
    </w:p>
    <w:p w14:paraId="31B9DD26"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University of Massachusetts Medical School, Worcester, MA, USA.</w:t>
      </w:r>
    </w:p>
    <w:p w14:paraId="4265CBF4"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Academic Unit of Neurology, Trinity College Dublin, Trinity Biomedical Sciences Institute, Dublin, Republic of Ireland.</w:t>
      </w:r>
    </w:p>
    <w:p w14:paraId="564E1E9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Neurology, Beaumont Hospital, Dublin, Republic of Ireland.</w:t>
      </w:r>
    </w:p>
    <w:p w14:paraId="0DF9581C"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Pharmacology and Clinical Neurosience, Umeå University, Umeå, Sweden.</w:t>
      </w:r>
    </w:p>
    <w:p w14:paraId="31B5F34E"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Federation des Centres SLA Tours and Limoges, LITORALS, Tours, France.</w:t>
      </w:r>
    </w:p>
    <w:p w14:paraId="2C43B59A"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INSERM U930, Université François Rabelais, Tours, France.</w:t>
      </w:r>
    </w:p>
    <w:p w14:paraId="3C9AAC9D" w14:textId="77777777" w:rsidR="00E558BF" w:rsidRPr="00F24D64" w:rsidRDefault="00E558BF" w:rsidP="00E558BF">
      <w:pPr>
        <w:pStyle w:val="Lijstalinea"/>
        <w:numPr>
          <w:ilvl w:val="0"/>
          <w:numId w:val="2"/>
        </w:numPr>
        <w:rPr>
          <w:color w:val="000000" w:themeColor="text1"/>
          <w:sz w:val="20"/>
          <w:szCs w:val="20"/>
        </w:rPr>
      </w:pPr>
      <w:r w:rsidRPr="00F24D64">
        <w:rPr>
          <w:color w:val="000000" w:themeColor="text1"/>
          <w:sz w:val="20"/>
          <w:szCs w:val="20"/>
        </w:rPr>
        <w:t>Department of Medical and Molecular Genetics, King's College London, London, UK.</w:t>
      </w:r>
    </w:p>
    <w:p w14:paraId="14DCCA72" w14:textId="77777777" w:rsidR="00E558BF" w:rsidRPr="00F24D64" w:rsidRDefault="00E558BF" w:rsidP="00E558BF">
      <w:pPr>
        <w:rPr>
          <w:rFonts w:ascii="Times New Roman" w:hAnsi="Times New Roman" w:cs="Times New Roman"/>
          <w:color w:val="000000" w:themeColor="text1"/>
          <w:sz w:val="20"/>
          <w:szCs w:val="20"/>
        </w:rPr>
      </w:pPr>
    </w:p>
    <w:p w14:paraId="754F2EDC" w14:textId="77777777" w:rsidR="00E558BF" w:rsidRPr="00F24D64" w:rsidRDefault="00E558BF" w:rsidP="00E558BF">
      <w:pPr>
        <w:rPr>
          <w:rFonts w:ascii="Times New Roman" w:hAnsi="Times New Roman" w:cs="Times New Roman"/>
          <w:i/>
          <w:iCs/>
          <w:color w:val="000000" w:themeColor="text1"/>
          <w:sz w:val="20"/>
          <w:szCs w:val="20"/>
        </w:rPr>
      </w:pPr>
      <w:r w:rsidRPr="00F24D64">
        <w:rPr>
          <w:rFonts w:ascii="Times New Roman" w:hAnsi="Times New Roman" w:cs="Times New Roman"/>
          <w:i/>
          <w:iCs/>
          <w:color w:val="000000" w:themeColor="text1"/>
          <w:sz w:val="20"/>
          <w:szCs w:val="20"/>
        </w:rPr>
        <w:t>Italian Consortium for the Genetics of ALS (SLAGEN) members</w:t>
      </w:r>
    </w:p>
    <w:p w14:paraId="79C597A4" w14:textId="77777777" w:rsidR="00E558BF" w:rsidRPr="00F24D64" w:rsidRDefault="00E558BF" w:rsidP="00E558BF">
      <w:pPr>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Daniela Calini, Isabella Fogh, Antonia Ratti, Vincenzo Silani, Nicola Ticozzi, Cinzia Tiloca, Barbara Castellotti, Cinzia Gellera, Viviana Pensato, Franco Taroni, Cristina Cereda, Mauro Ceroni, Stella Gagliardi, Giacomo Comi, Stefania Corti, Roberto Del Bo, Lucia Corrado, Sandra D’Alfonso, Letizia Mazzini, Elena Pegoraro, Giorgia Querin and Gianni Sorarù</w:t>
      </w:r>
    </w:p>
    <w:p w14:paraId="2C577A2C" w14:textId="77777777" w:rsidR="00E558BF" w:rsidRPr="00F24D64" w:rsidRDefault="00E558BF" w:rsidP="00E558BF">
      <w:pPr>
        <w:rPr>
          <w:rFonts w:ascii="Times New Roman" w:hAnsi="Times New Roman" w:cs="Times New Roman"/>
          <w:color w:val="000000" w:themeColor="text1"/>
          <w:sz w:val="20"/>
          <w:szCs w:val="20"/>
        </w:rPr>
      </w:pPr>
    </w:p>
    <w:p w14:paraId="32F6ACBF" w14:textId="77777777" w:rsidR="00E558BF" w:rsidRPr="00F24D64" w:rsidRDefault="00E558BF" w:rsidP="00E558BF">
      <w:pPr>
        <w:rPr>
          <w:rFonts w:ascii="Times New Roman" w:hAnsi="Times New Roman" w:cs="Times New Roman"/>
          <w:i/>
          <w:iCs/>
          <w:color w:val="000000" w:themeColor="text1"/>
          <w:sz w:val="20"/>
          <w:szCs w:val="20"/>
        </w:rPr>
      </w:pPr>
      <w:r w:rsidRPr="00F24D64">
        <w:rPr>
          <w:rFonts w:ascii="Times New Roman" w:hAnsi="Times New Roman" w:cs="Times New Roman"/>
          <w:i/>
          <w:iCs/>
          <w:color w:val="000000" w:themeColor="text1"/>
          <w:sz w:val="20"/>
          <w:szCs w:val="20"/>
        </w:rPr>
        <w:t>Registro Lombardo Sclerosi Laterale Amyotrofica (SLALOM) group members</w:t>
      </w:r>
    </w:p>
    <w:p w14:paraId="3C4DEF28" w14:textId="77777777" w:rsidR="00E558BF" w:rsidRPr="00F24D64" w:rsidRDefault="00E558BF" w:rsidP="00E558BF">
      <w:pPr>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Francesca Gerardi, Fabrizio Rinaldi, Maria Sofia Cotelli, Luca Chiveri, Maria Cristina Guaita, Patrizia Perrone, Giancarlo Comi, Carlo Ferrarese, Lucio Tremolizzo, Marialuisa Delodovici and Giorgio Bono</w:t>
      </w:r>
    </w:p>
    <w:p w14:paraId="14DCAE38" w14:textId="77777777" w:rsidR="00E558BF" w:rsidRPr="00F24D64" w:rsidRDefault="00E558BF" w:rsidP="00E558BF">
      <w:pPr>
        <w:rPr>
          <w:rFonts w:ascii="Times New Roman" w:hAnsi="Times New Roman" w:cs="Times New Roman"/>
          <w:color w:val="000000" w:themeColor="text1"/>
          <w:sz w:val="20"/>
          <w:szCs w:val="20"/>
        </w:rPr>
      </w:pPr>
    </w:p>
    <w:p w14:paraId="71146844" w14:textId="77777777" w:rsidR="00E558BF" w:rsidRPr="00F24D64" w:rsidRDefault="00E558BF" w:rsidP="00E558BF">
      <w:pPr>
        <w:rPr>
          <w:rFonts w:ascii="Times New Roman" w:hAnsi="Times New Roman" w:cs="Times New Roman"/>
          <w:i/>
          <w:iCs/>
          <w:color w:val="000000" w:themeColor="text1"/>
          <w:sz w:val="20"/>
          <w:szCs w:val="20"/>
        </w:rPr>
      </w:pPr>
      <w:r w:rsidRPr="00F24D64">
        <w:rPr>
          <w:rFonts w:ascii="Times New Roman" w:hAnsi="Times New Roman" w:cs="Times New Roman"/>
          <w:i/>
          <w:iCs/>
          <w:color w:val="000000" w:themeColor="text1"/>
          <w:sz w:val="20"/>
          <w:szCs w:val="20"/>
        </w:rPr>
        <w:t>Piemonte and Valle d'Aosta Registry for Amyotrophic Lateral Sclerosis (PARALS) group members</w:t>
      </w:r>
    </w:p>
    <w:p w14:paraId="36F0F54F" w14:textId="77777777" w:rsidR="00E558BF" w:rsidRPr="00F24D64" w:rsidRDefault="00E558BF" w:rsidP="00E558BF">
      <w:pPr>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Stefania Cammarosano, Antonio Canosa, Dario Cocito, Leonardo Lopiano, Luca Durelli, Bruno Ferrero, Antonio Bertolotto, Alessandro Mauro, Luca Pradotto, Roberto Cantello, Enrica Bersano, Dario Giobbe, Maurizio Gionco, Daniela Leotta, Lucia Appendino, Roberto Cavallo, Enrico Odddenino, Claudio Geda, Fabio Poglio, Paola Santimaria, Umberto Massazza, Antonio Villani, Roberto Conti, Fabrizio Pisano, Mario Palermo, Franco Vergnano, Paolo Provera, Maria Teresa Penza, Marco Aguggia, Nicoletta Di Vito, Piero Meineri, Ilaria Pastore, Paolo Ghiglione, Danilo Seliak, Nicola Launaro, Giovanni Astegiano and Bottacchi Edo</w:t>
      </w:r>
    </w:p>
    <w:p w14:paraId="54FFB43C" w14:textId="77777777" w:rsidR="00E558BF" w:rsidRPr="00F24D64" w:rsidRDefault="00E558BF" w:rsidP="00E558BF">
      <w:pPr>
        <w:rPr>
          <w:rFonts w:ascii="Times New Roman" w:hAnsi="Times New Roman" w:cs="Times New Roman"/>
          <w:color w:val="000000" w:themeColor="text1"/>
          <w:sz w:val="20"/>
          <w:szCs w:val="20"/>
        </w:rPr>
      </w:pPr>
    </w:p>
    <w:p w14:paraId="70B24825" w14:textId="77777777" w:rsidR="00E558BF" w:rsidRPr="00F24D64" w:rsidRDefault="00E558BF" w:rsidP="00E558BF">
      <w:pPr>
        <w:rPr>
          <w:rFonts w:ascii="Times New Roman" w:hAnsi="Times New Roman" w:cs="Times New Roman"/>
          <w:i/>
          <w:iCs/>
          <w:color w:val="000000" w:themeColor="text1"/>
          <w:sz w:val="20"/>
          <w:szCs w:val="20"/>
        </w:rPr>
      </w:pPr>
      <w:r w:rsidRPr="00F24D64">
        <w:rPr>
          <w:rFonts w:ascii="Times New Roman" w:hAnsi="Times New Roman" w:cs="Times New Roman"/>
          <w:i/>
          <w:iCs/>
          <w:color w:val="000000" w:themeColor="text1"/>
          <w:sz w:val="20"/>
          <w:szCs w:val="20"/>
        </w:rPr>
        <w:t>Sclerosi Laterale Amyotrofica-Puglia (SLAP) registry members</w:t>
      </w:r>
    </w:p>
    <w:p w14:paraId="0286B84B" w14:textId="77777777" w:rsidR="00E558BF" w:rsidRPr="00F24D64" w:rsidRDefault="00E558BF" w:rsidP="00E558BF">
      <w:pPr>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Isabella Laura Simone, Stefano Zoccolella, Michele Zarrelli and Franco Apollo</w:t>
      </w:r>
    </w:p>
    <w:p w14:paraId="0558CAAD" w14:textId="77777777" w:rsidR="00E558BF" w:rsidRPr="00F24D64" w:rsidRDefault="00E558BF" w:rsidP="00E558BF">
      <w:pPr>
        <w:rPr>
          <w:rFonts w:ascii="Times New Roman" w:hAnsi="Times New Roman" w:cs="Times New Roman"/>
          <w:color w:val="000000" w:themeColor="text1"/>
          <w:sz w:val="20"/>
          <w:szCs w:val="20"/>
        </w:rPr>
      </w:pPr>
    </w:p>
    <w:p w14:paraId="3A63EF85" w14:textId="77777777" w:rsidR="00E558BF" w:rsidRPr="00F24D64" w:rsidRDefault="00E558BF" w:rsidP="00E558BF">
      <w:pPr>
        <w:rPr>
          <w:rFonts w:ascii="Times New Roman" w:hAnsi="Times New Roman" w:cs="Times New Roman"/>
          <w:i/>
          <w:iCs/>
          <w:color w:val="000000" w:themeColor="text1"/>
          <w:sz w:val="20"/>
          <w:szCs w:val="20"/>
        </w:rPr>
      </w:pPr>
      <w:r w:rsidRPr="00F24D64">
        <w:rPr>
          <w:rFonts w:ascii="Times New Roman" w:hAnsi="Times New Roman" w:cs="Times New Roman"/>
          <w:i/>
          <w:iCs/>
          <w:color w:val="000000" w:themeColor="text1"/>
          <w:sz w:val="20"/>
          <w:szCs w:val="20"/>
        </w:rPr>
        <w:t>Neuroprotection and Natural History in Parkinson Plus Syndromes (NNIPPS) Study group members</w:t>
      </w:r>
    </w:p>
    <w:p w14:paraId="26E89348" w14:textId="77777777" w:rsidR="00E558BF" w:rsidRPr="00F24D64" w:rsidRDefault="00E558BF" w:rsidP="00E558BF">
      <w:pPr>
        <w:rPr>
          <w:rFonts w:ascii="Times New Roman" w:hAnsi="Times New Roman" w:cs="Times New Roman"/>
          <w:color w:val="000000" w:themeColor="text1"/>
          <w:sz w:val="20"/>
          <w:szCs w:val="20"/>
        </w:rPr>
      </w:pPr>
      <w:r w:rsidRPr="00F24D64">
        <w:rPr>
          <w:rFonts w:ascii="Times New Roman" w:hAnsi="Times New Roman" w:cs="Times New Roman"/>
          <w:color w:val="000000" w:themeColor="text1"/>
          <w:sz w:val="20"/>
          <w:szCs w:val="20"/>
        </w:rPr>
        <w:t>William Camu, Jean Sebastien Hulot, Francois Viallet, Philippe Couratier, David Maltete, Christine Tranchant, Marie Vidailhet.</w:t>
      </w:r>
    </w:p>
    <w:p w14:paraId="4366F0C5" w14:textId="77777777" w:rsidR="00E558BF" w:rsidRPr="00F24D64" w:rsidRDefault="00E558BF" w:rsidP="00E558BF">
      <w:pPr>
        <w:rPr>
          <w:rFonts w:ascii="Times New Roman" w:hAnsi="Times New Roman" w:cs="Times New Roman"/>
          <w:color w:val="000000" w:themeColor="text1"/>
          <w:sz w:val="20"/>
          <w:szCs w:val="20"/>
        </w:rPr>
      </w:pPr>
    </w:p>
    <w:p w14:paraId="5F2F9792" w14:textId="77777777" w:rsidR="00E558BF" w:rsidRPr="00F24D64" w:rsidRDefault="00E558BF" w:rsidP="00E558BF">
      <w:pPr>
        <w:rPr>
          <w:rFonts w:ascii="Times New Roman" w:hAnsi="Times New Roman" w:cs="Times New Roman"/>
          <w:b/>
          <w:color w:val="000000" w:themeColor="text1"/>
          <w:sz w:val="22"/>
          <w:szCs w:val="22"/>
        </w:rPr>
      </w:pPr>
      <w:r w:rsidRPr="00F24D64">
        <w:rPr>
          <w:rFonts w:ascii="Times New Roman" w:hAnsi="Times New Roman" w:cs="Times New Roman"/>
          <w:b/>
          <w:color w:val="000000" w:themeColor="text1"/>
          <w:sz w:val="22"/>
          <w:szCs w:val="22"/>
        </w:rPr>
        <w:t>International League Against Epilepsy Consortium on Complex Epilepsies members</w:t>
      </w:r>
    </w:p>
    <w:p w14:paraId="3FD6AC5B" w14:textId="77777777" w:rsidR="00E558BF" w:rsidRPr="00F24D64" w:rsidRDefault="00E558BF" w:rsidP="00E558BF">
      <w:pPr>
        <w:rPr>
          <w:rFonts w:ascii="Times New Roman" w:hAnsi="Times New Roman" w:cs="Times New Roman"/>
          <w:i/>
          <w:color w:val="000000" w:themeColor="text1"/>
          <w:sz w:val="22"/>
          <w:szCs w:val="22"/>
          <w:lang w:val="en-GB"/>
        </w:rPr>
      </w:pPr>
      <w:r w:rsidRPr="00F24D64">
        <w:rPr>
          <w:rFonts w:ascii="Times New Roman" w:hAnsi="Times New Roman" w:cs="Times New Roman"/>
          <w:i/>
          <w:color w:val="000000" w:themeColor="text1"/>
          <w:sz w:val="22"/>
          <w:szCs w:val="22"/>
          <w:lang w:val="en-GB"/>
        </w:rPr>
        <w:t>Members listed in alphabetical order:</w:t>
      </w:r>
    </w:p>
    <w:p w14:paraId="299F039D" w14:textId="77777777" w:rsidR="00E558BF" w:rsidRPr="00F24D64" w:rsidRDefault="00E558BF" w:rsidP="00E558BF">
      <w:pPr>
        <w:pStyle w:val="Lijstalinea"/>
        <w:ind w:left="0"/>
        <w:rPr>
          <w:color w:val="000000" w:themeColor="text1"/>
          <w:sz w:val="22"/>
          <w:szCs w:val="22"/>
          <w:lang w:val="fi-FI"/>
        </w:rPr>
      </w:pPr>
      <w:r w:rsidRPr="00F24D64">
        <w:rPr>
          <w:color w:val="000000" w:themeColor="text1"/>
          <w:sz w:val="22"/>
          <w:szCs w:val="22"/>
        </w:rPr>
        <w:t>Bassel Abou-Khalil</w:t>
      </w:r>
      <w:r w:rsidRPr="00F24D64">
        <w:rPr>
          <w:noProof/>
          <w:color w:val="000000" w:themeColor="text1"/>
          <w:sz w:val="22"/>
          <w:szCs w:val="22"/>
          <w:vertAlign w:val="superscript"/>
        </w:rPr>
        <w:t>1</w:t>
      </w:r>
      <w:r w:rsidRPr="00F24D64">
        <w:rPr>
          <w:color w:val="000000" w:themeColor="text1"/>
          <w:sz w:val="22"/>
          <w:szCs w:val="22"/>
        </w:rPr>
        <w:t>, Pauls Auce</w:t>
      </w:r>
      <w:r w:rsidRPr="00F24D64">
        <w:rPr>
          <w:noProof/>
          <w:color w:val="000000" w:themeColor="text1"/>
          <w:sz w:val="22"/>
          <w:szCs w:val="22"/>
          <w:vertAlign w:val="superscript"/>
        </w:rPr>
        <w:t>2, 3</w:t>
      </w:r>
      <w:r w:rsidRPr="00F24D64">
        <w:rPr>
          <w:color w:val="000000" w:themeColor="text1"/>
          <w:sz w:val="22"/>
          <w:szCs w:val="22"/>
        </w:rPr>
        <w:t>, Andreja Avbersek</w:t>
      </w:r>
      <w:r w:rsidRPr="00F24D64">
        <w:rPr>
          <w:noProof/>
          <w:color w:val="000000" w:themeColor="text1"/>
          <w:sz w:val="22"/>
          <w:szCs w:val="22"/>
          <w:vertAlign w:val="superscript"/>
        </w:rPr>
        <w:t>4</w:t>
      </w:r>
      <w:r w:rsidRPr="00F24D64">
        <w:rPr>
          <w:color w:val="000000" w:themeColor="text1"/>
          <w:sz w:val="22"/>
          <w:szCs w:val="22"/>
        </w:rPr>
        <w:t>, Melanie Bahlo</w:t>
      </w:r>
      <w:r w:rsidRPr="00F24D64">
        <w:rPr>
          <w:noProof/>
          <w:color w:val="000000" w:themeColor="text1"/>
          <w:sz w:val="22"/>
          <w:szCs w:val="22"/>
          <w:vertAlign w:val="superscript"/>
        </w:rPr>
        <w:t>5-7</w:t>
      </w:r>
      <w:r w:rsidRPr="00F24D64">
        <w:rPr>
          <w:color w:val="000000" w:themeColor="text1"/>
          <w:sz w:val="22"/>
          <w:szCs w:val="22"/>
        </w:rPr>
        <w:t>, David J Balding</w:t>
      </w:r>
      <w:r w:rsidRPr="00F24D64">
        <w:rPr>
          <w:noProof/>
          <w:color w:val="000000" w:themeColor="text1"/>
          <w:sz w:val="22"/>
          <w:szCs w:val="22"/>
          <w:vertAlign w:val="superscript"/>
        </w:rPr>
        <w:t>8, 9</w:t>
      </w:r>
      <w:r w:rsidRPr="00F24D64">
        <w:rPr>
          <w:color w:val="000000" w:themeColor="text1"/>
          <w:sz w:val="22"/>
          <w:szCs w:val="22"/>
        </w:rPr>
        <w:t>, Thomas Bast</w:t>
      </w:r>
      <w:r w:rsidRPr="00F24D64">
        <w:rPr>
          <w:noProof/>
          <w:color w:val="000000" w:themeColor="text1"/>
          <w:sz w:val="22"/>
          <w:szCs w:val="22"/>
          <w:vertAlign w:val="superscript"/>
        </w:rPr>
        <w:t>10, 11</w:t>
      </w:r>
      <w:r w:rsidRPr="00F24D64">
        <w:rPr>
          <w:color w:val="000000" w:themeColor="text1"/>
          <w:sz w:val="22"/>
          <w:szCs w:val="22"/>
        </w:rPr>
        <w:t>, Larry Baum</w:t>
      </w:r>
      <w:r w:rsidRPr="00F24D64">
        <w:rPr>
          <w:noProof/>
          <w:color w:val="000000" w:themeColor="text1"/>
          <w:sz w:val="22"/>
          <w:szCs w:val="22"/>
          <w:vertAlign w:val="superscript"/>
        </w:rPr>
        <w:t>12-14</w:t>
      </w:r>
      <w:r w:rsidRPr="00F24D64">
        <w:rPr>
          <w:color w:val="000000" w:themeColor="text1"/>
          <w:sz w:val="22"/>
          <w:szCs w:val="22"/>
          <w:lang w:val="en-GB"/>
        </w:rPr>
        <w:t xml:space="preserve">, </w:t>
      </w:r>
      <w:r w:rsidRPr="00F24D64">
        <w:rPr>
          <w:color w:val="000000" w:themeColor="text1"/>
          <w:sz w:val="22"/>
          <w:szCs w:val="22"/>
        </w:rPr>
        <w:t>Albert J Becker</w:t>
      </w:r>
      <w:r w:rsidRPr="00F24D64">
        <w:rPr>
          <w:noProof/>
          <w:color w:val="000000" w:themeColor="text1"/>
          <w:sz w:val="22"/>
          <w:szCs w:val="22"/>
          <w:vertAlign w:val="superscript"/>
        </w:rPr>
        <w:t>15</w:t>
      </w:r>
      <w:r w:rsidRPr="00F24D64">
        <w:rPr>
          <w:color w:val="000000" w:themeColor="text1"/>
          <w:sz w:val="22"/>
          <w:szCs w:val="22"/>
          <w:lang w:val="pt-BR"/>
        </w:rPr>
        <w:t>, Felicitas Becker</w:t>
      </w:r>
      <w:r w:rsidRPr="00F24D64">
        <w:rPr>
          <w:noProof/>
          <w:color w:val="000000" w:themeColor="text1"/>
          <w:sz w:val="22"/>
          <w:szCs w:val="22"/>
          <w:vertAlign w:val="superscript"/>
        </w:rPr>
        <w:t>16, 17</w:t>
      </w:r>
      <w:r w:rsidRPr="00F24D64">
        <w:rPr>
          <w:color w:val="000000" w:themeColor="text1"/>
          <w:sz w:val="22"/>
          <w:szCs w:val="22"/>
          <w:lang w:val="pt-BR"/>
        </w:rPr>
        <w:t xml:space="preserve"> Bianca Berghuis</w:t>
      </w:r>
      <w:r w:rsidRPr="00F24D64">
        <w:rPr>
          <w:noProof/>
          <w:color w:val="000000" w:themeColor="text1"/>
          <w:sz w:val="22"/>
          <w:szCs w:val="22"/>
          <w:vertAlign w:val="superscript"/>
        </w:rPr>
        <w:t>18</w:t>
      </w:r>
      <w:r w:rsidRPr="00F24D64">
        <w:rPr>
          <w:color w:val="000000" w:themeColor="text1"/>
          <w:sz w:val="22"/>
          <w:szCs w:val="22"/>
          <w:lang w:val="pt-BR"/>
        </w:rPr>
        <w:t>, Samuel F Berkovic</w:t>
      </w:r>
      <w:r w:rsidRPr="00F24D64">
        <w:rPr>
          <w:noProof/>
          <w:color w:val="000000" w:themeColor="text1"/>
          <w:sz w:val="22"/>
          <w:szCs w:val="22"/>
          <w:vertAlign w:val="superscript"/>
        </w:rPr>
        <w:t>19</w:t>
      </w:r>
      <w:r w:rsidRPr="00F24D64">
        <w:rPr>
          <w:color w:val="000000" w:themeColor="text1"/>
          <w:sz w:val="22"/>
          <w:szCs w:val="22"/>
          <w:lang w:val="pt-BR"/>
        </w:rPr>
        <w:t>, Katja E Boysen</w:t>
      </w:r>
      <w:r w:rsidRPr="00F24D64">
        <w:rPr>
          <w:noProof/>
          <w:color w:val="000000" w:themeColor="text1"/>
          <w:sz w:val="22"/>
          <w:szCs w:val="22"/>
          <w:vertAlign w:val="superscript"/>
        </w:rPr>
        <w:t>19</w:t>
      </w:r>
      <w:r w:rsidRPr="00F24D64">
        <w:rPr>
          <w:color w:val="000000" w:themeColor="text1"/>
          <w:sz w:val="22"/>
          <w:szCs w:val="22"/>
          <w:lang w:val="pt-BR"/>
        </w:rPr>
        <w:t>, Jonathan P Bradfield</w:t>
      </w:r>
      <w:r w:rsidRPr="00F24D64">
        <w:rPr>
          <w:noProof/>
          <w:color w:val="000000" w:themeColor="text1"/>
          <w:sz w:val="22"/>
          <w:szCs w:val="22"/>
          <w:vertAlign w:val="superscript"/>
          <w:lang w:val="pt-BR"/>
        </w:rPr>
        <w:t>20, 21</w:t>
      </w:r>
      <w:r w:rsidRPr="00F24D64">
        <w:rPr>
          <w:color w:val="000000" w:themeColor="text1"/>
          <w:sz w:val="22"/>
          <w:szCs w:val="22"/>
          <w:lang w:val="pt-BR"/>
        </w:rPr>
        <w:t>, Lawrence C Brody</w:t>
      </w:r>
      <w:r w:rsidRPr="00F24D64">
        <w:rPr>
          <w:noProof/>
          <w:color w:val="000000" w:themeColor="text1"/>
          <w:sz w:val="22"/>
          <w:szCs w:val="22"/>
          <w:vertAlign w:val="superscript"/>
        </w:rPr>
        <w:t>22</w:t>
      </w:r>
      <w:r w:rsidRPr="00F24D64">
        <w:rPr>
          <w:color w:val="000000" w:themeColor="text1"/>
          <w:sz w:val="22"/>
          <w:szCs w:val="22"/>
          <w:lang w:val="it-IT"/>
        </w:rPr>
        <w:t>, Russell J Buono</w:t>
      </w:r>
      <w:r w:rsidRPr="00F24D64">
        <w:rPr>
          <w:noProof/>
          <w:color w:val="000000" w:themeColor="text1"/>
          <w:sz w:val="22"/>
          <w:szCs w:val="22"/>
          <w:vertAlign w:val="superscript"/>
        </w:rPr>
        <w:t>20, 23, 24</w:t>
      </w:r>
      <w:r w:rsidRPr="00F24D64">
        <w:rPr>
          <w:color w:val="000000" w:themeColor="text1"/>
          <w:sz w:val="22"/>
          <w:szCs w:val="22"/>
          <w:lang w:val="it-IT"/>
        </w:rPr>
        <w:t>, Ellen Campbell</w:t>
      </w:r>
      <w:r w:rsidRPr="00F24D64">
        <w:rPr>
          <w:noProof/>
          <w:color w:val="000000" w:themeColor="text1"/>
          <w:sz w:val="22"/>
          <w:szCs w:val="22"/>
          <w:vertAlign w:val="superscript"/>
        </w:rPr>
        <w:t>25</w:t>
      </w:r>
      <w:r w:rsidRPr="00F24D64">
        <w:rPr>
          <w:color w:val="000000" w:themeColor="text1"/>
          <w:sz w:val="22"/>
          <w:szCs w:val="22"/>
          <w:lang w:val="it-IT"/>
        </w:rPr>
        <w:t>, Gregory D Cascino</w:t>
      </w:r>
      <w:r w:rsidRPr="00F24D64">
        <w:rPr>
          <w:noProof/>
          <w:color w:val="000000" w:themeColor="text1"/>
          <w:sz w:val="22"/>
          <w:szCs w:val="22"/>
          <w:vertAlign w:val="superscript"/>
        </w:rPr>
        <w:t>26</w:t>
      </w:r>
      <w:r w:rsidRPr="00F24D64">
        <w:rPr>
          <w:color w:val="000000" w:themeColor="text1"/>
          <w:sz w:val="22"/>
          <w:szCs w:val="22"/>
          <w:lang w:val="it-IT"/>
        </w:rPr>
        <w:t>, Claudia B Catarino</w:t>
      </w:r>
      <w:r w:rsidRPr="00F24D64">
        <w:rPr>
          <w:noProof/>
          <w:color w:val="000000" w:themeColor="text1"/>
          <w:sz w:val="22"/>
          <w:szCs w:val="22"/>
          <w:vertAlign w:val="superscript"/>
        </w:rPr>
        <w:t>4</w:t>
      </w:r>
      <w:r w:rsidRPr="00F24D64">
        <w:rPr>
          <w:color w:val="000000" w:themeColor="text1"/>
          <w:sz w:val="22"/>
          <w:szCs w:val="22"/>
          <w:lang w:val="it-IT"/>
        </w:rPr>
        <w:t>, Gianpiero L Cavalleri</w:t>
      </w:r>
      <w:r w:rsidRPr="00F24D64">
        <w:rPr>
          <w:noProof/>
          <w:color w:val="000000" w:themeColor="text1"/>
          <w:sz w:val="22"/>
          <w:szCs w:val="22"/>
          <w:vertAlign w:val="superscript"/>
        </w:rPr>
        <w:t>27, 28</w:t>
      </w:r>
      <w:r w:rsidRPr="00F24D64">
        <w:rPr>
          <w:color w:val="000000" w:themeColor="text1"/>
          <w:sz w:val="22"/>
          <w:szCs w:val="22"/>
          <w:lang w:val="it-IT"/>
        </w:rPr>
        <w:t>, Stacey S Cherny</w:t>
      </w:r>
      <w:r w:rsidRPr="00F24D64">
        <w:rPr>
          <w:noProof/>
          <w:color w:val="000000" w:themeColor="text1"/>
          <w:sz w:val="22"/>
          <w:szCs w:val="22"/>
          <w:vertAlign w:val="superscript"/>
        </w:rPr>
        <w:t>13, 29</w:t>
      </w:r>
      <w:r w:rsidRPr="00F24D64">
        <w:rPr>
          <w:color w:val="000000" w:themeColor="text1"/>
          <w:sz w:val="22"/>
          <w:szCs w:val="22"/>
          <w:lang w:val="it-IT"/>
        </w:rPr>
        <w:t>, Krishna Chinthapalli</w:t>
      </w:r>
      <w:r w:rsidRPr="00F24D64">
        <w:rPr>
          <w:noProof/>
          <w:color w:val="000000" w:themeColor="text1"/>
          <w:sz w:val="22"/>
          <w:szCs w:val="22"/>
          <w:vertAlign w:val="superscript"/>
          <w:lang w:val="it-IT"/>
        </w:rPr>
        <w:t>4</w:t>
      </w:r>
      <w:r w:rsidRPr="00F24D64">
        <w:rPr>
          <w:color w:val="000000" w:themeColor="text1"/>
          <w:sz w:val="22"/>
          <w:szCs w:val="22"/>
          <w:lang w:val="it-IT"/>
        </w:rPr>
        <w:t>, Alison J Coffey</w:t>
      </w:r>
      <w:r w:rsidRPr="00F24D64">
        <w:rPr>
          <w:noProof/>
          <w:color w:val="000000" w:themeColor="text1"/>
          <w:sz w:val="22"/>
          <w:szCs w:val="22"/>
          <w:vertAlign w:val="superscript"/>
          <w:lang w:val="it-IT"/>
        </w:rPr>
        <w:t>30</w:t>
      </w:r>
      <w:r w:rsidRPr="00F24D64">
        <w:rPr>
          <w:color w:val="000000" w:themeColor="text1"/>
          <w:sz w:val="22"/>
          <w:szCs w:val="22"/>
          <w:lang w:val="it-IT"/>
        </w:rPr>
        <w:t>, Alastair Compston</w:t>
      </w:r>
      <w:r w:rsidRPr="00F24D64">
        <w:rPr>
          <w:noProof/>
          <w:color w:val="000000" w:themeColor="text1"/>
          <w:sz w:val="22"/>
          <w:szCs w:val="22"/>
          <w:vertAlign w:val="superscript"/>
        </w:rPr>
        <w:t>31</w:t>
      </w:r>
      <w:r w:rsidRPr="00F24D64">
        <w:rPr>
          <w:color w:val="000000" w:themeColor="text1"/>
          <w:sz w:val="22"/>
          <w:szCs w:val="22"/>
          <w:lang w:val="it-IT"/>
        </w:rPr>
        <w:t>, Antonietta Coppola</w:t>
      </w:r>
      <w:r w:rsidRPr="00F24D64">
        <w:rPr>
          <w:noProof/>
          <w:color w:val="000000" w:themeColor="text1"/>
          <w:sz w:val="22"/>
          <w:szCs w:val="22"/>
          <w:vertAlign w:val="superscript"/>
          <w:lang w:val="it-IT"/>
        </w:rPr>
        <w:t>32, 33</w:t>
      </w:r>
      <w:r w:rsidRPr="00F24D64">
        <w:rPr>
          <w:color w:val="000000" w:themeColor="text1"/>
          <w:sz w:val="22"/>
          <w:szCs w:val="22"/>
          <w:lang w:val="it-IT"/>
        </w:rPr>
        <w:t>, Patrick Cossette</w:t>
      </w:r>
      <w:r w:rsidRPr="00F24D64">
        <w:rPr>
          <w:noProof/>
          <w:color w:val="000000" w:themeColor="text1"/>
          <w:sz w:val="22"/>
          <w:szCs w:val="22"/>
          <w:vertAlign w:val="superscript"/>
          <w:lang w:val="it-IT"/>
        </w:rPr>
        <w:t>34</w:t>
      </w:r>
      <w:r w:rsidRPr="00F24D64">
        <w:rPr>
          <w:color w:val="000000" w:themeColor="text1"/>
          <w:sz w:val="22"/>
          <w:szCs w:val="22"/>
          <w:lang w:val="en-GB"/>
        </w:rPr>
        <w:t>, John J Craig</w:t>
      </w:r>
      <w:r w:rsidRPr="00F24D64">
        <w:rPr>
          <w:noProof/>
          <w:color w:val="000000" w:themeColor="text1"/>
          <w:sz w:val="22"/>
          <w:szCs w:val="22"/>
          <w:vertAlign w:val="superscript"/>
        </w:rPr>
        <w:t>35</w:t>
      </w:r>
      <w:r w:rsidRPr="00F24D64">
        <w:rPr>
          <w:color w:val="000000" w:themeColor="text1"/>
          <w:sz w:val="22"/>
          <w:szCs w:val="22"/>
          <w:lang w:val="en-GB"/>
        </w:rPr>
        <w:t>, Gerrit-Jan de Haan</w:t>
      </w:r>
      <w:r w:rsidRPr="00F24D64">
        <w:rPr>
          <w:noProof/>
          <w:color w:val="000000" w:themeColor="text1"/>
          <w:sz w:val="22"/>
          <w:szCs w:val="22"/>
          <w:vertAlign w:val="superscript"/>
        </w:rPr>
        <w:t>36</w:t>
      </w:r>
      <w:r w:rsidRPr="00F24D64">
        <w:rPr>
          <w:color w:val="000000" w:themeColor="text1"/>
          <w:sz w:val="22"/>
          <w:szCs w:val="22"/>
          <w:lang w:val="en-GB"/>
        </w:rPr>
        <w:t>, Peter De Jonghe</w:t>
      </w:r>
      <w:r w:rsidRPr="00F24D64">
        <w:rPr>
          <w:noProof/>
          <w:color w:val="000000" w:themeColor="text1"/>
          <w:sz w:val="22"/>
          <w:szCs w:val="22"/>
          <w:vertAlign w:val="superscript"/>
          <w:lang w:val="it-IT"/>
        </w:rPr>
        <w:t>37, 38</w:t>
      </w:r>
      <w:r w:rsidRPr="00F24D64">
        <w:rPr>
          <w:color w:val="000000" w:themeColor="text1"/>
          <w:sz w:val="22"/>
          <w:szCs w:val="22"/>
          <w:lang w:val="en-GB"/>
        </w:rPr>
        <w:t>, Carolien G F de Kovel</w:t>
      </w:r>
      <w:r w:rsidRPr="00F24D64">
        <w:rPr>
          <w:noProof/>
          <w:color w:val="000000" w:themeColor="text1"/>
          <w:sz w:val="22"/>
          <w:szCs w:val="22"/>
          <w:vertAlign w:val="superscript"/>
        </w:rPr>
        <w:t>39</w:t>
      </w:r>
      <w:r w:rsidRPr="00F24D64">
        <w:rPr>
          <w:color w:val="000000" w:themeColor="text1"/>
          <w:sz w:val="22"/>
          <w:szCs w:val="22"/>
          <w:lang w:val="en-GB"/>
        </w:rPr>
        <w:t>, Norman Delanty</w:t>
      </w:r>
      <w:r w:rsidRPr="00F24D64">
        <w:rPr>
          <w:noProof/>
          <w:color w:val="000000" w:themeColor="text1"/>
          <w:sz w:val="22"/>
          <w:szCs w:val="22"/>
          <w:vertAlign w:val="superscript"/>
          <w:lang w:val="it-IT"/>
        </w:rPr>
        <w:t>27, 28, 40</w:t>
      </w:r>
      <w:r w:rsidRPr="00F24D64">
        <w:rPr>
          <w:color w:val="000000" w:themeColor="text1"/>
          <w:sz w:val="22"/>
          <w:szCs w:val="22"/>
          <w:lang w:val="en-GB"/>
        </w:rPr>
        <w:t>, Chantal Depondt</w:t>
      </w:r>
      <w:r w:rsidRPr="00F24D64">
        <w:rPr>
          <w:noProof/>
          <w:color w:val="000000" w:themeColor="text1"/>
          <w:sz w:val="22"/>
          <w:szCs w:val="22"/>
          <w:vertAlign w:val="superscript"/>
        </w:rPr>
        <w:t>41</w:t>
      </w:r>
      <w:r w:rsidRPr="00F24D64">
        <w:rPr>
          <w:color w:val="000000" w:themeColor="text1"/>
          <w:sz w:val="22"/>
          <w:szCs w:val="22"/>
          <w:lang w:val="en-GB"/>
        </w:rPr>
        <w:t>, Orrin Devinsky</w:t>
      </w:r>
      <w:r w:rsidRPr="00F24D64">
        <w:rPr>
          <w:noProof/>
          <w:color w:val="000000" w:themeColor="text1"/>
          <w:sz w:val="22"/>
          <w:szCs w:val="22"/>
          <w:vertAlign w:val="superscript"/>
          <w:lang w:val="it-IT"/>
        </w:rPr>
        <w:t>42</w:t>
      </w:r>
      <w:r w:rsidRPr="00F24D64">
        <w:rPr>
          <w:color w:val="000000" w:themeColor="text1"/>
          <w:sz w:val="22"/>
          <w:szCs w:val="22"/>
          <w:lang w:val="en-GB"/>
        </w:rPr>
        <w:t>, Dennis J Dlugos</w:t>
      </w:r>
      <w:r w:rsidRPr="00F24D64">
        <w:rPr>
          <w:noProof/>
          <w:color w:val="000000" w:themeColor="text1"/>
          <w:sz w:val="22"/>
          <w:szCs w:val="22"/>
          <w:vertAlign w:val="superscript"/>
          <w:lang w:val="it-IT"/>
        </w:rPr>
        <w:t>43</w:t>
      </w:r>
      <w:r w:rsidRPr="00F24D64">
        <w:rPr>
          <w:color w:val="000000" w:themeColor="text1"/>
          <w:sz w:val="22"/>
          <w:szCs w:val="22"/>
          <w:lang w:val="en-GB"/>
        </w:rPr>
        <w:t>, Colin P Doherty</w:t>
      </w:r>
      <w:r w:rsidRPr="00F24D64">
        <w:rPr>
          <w:noProof/>
          <w:color w:val="000000" w:themeColor="text1"/>
          <w:sz w:val="22"/>
          <w:szCs w:val="22"/>
          <w:vertAlign w:val="superscript"/>
          <w:lang w:val="it-IT"/>
        </w:rPr>
        <w:t>28, 44</w:t>
      </w:r>
      <w:r w:rsidRPr="00F24D64">
        <w:rPr>
          <w:color w:val="000000" w:themeColor="text1"/>
          <w:sz w:val="22"/>
          <w:szCs w:val="22"/>
          <w:lang w:val="en-GB"/>
        </w:rPr>
        <w:t>, Christian E Elger</w:t>
      </w:r>
      <w:r w:rsidRPr="00F24D64">
        <w:rPr>
          <w:noProof/>
          <w:color w:val="000000" w:themeColor="text1"/>
          <w:sz w:val="22"/>
          <w:szCs w:val="22"/>
          <w:vertAlign w:val="superscript"/>
          <w:lang w:val="it-IT"/>
        </w:rPr>
        <w:t>45</w:t>
      </w:r>
      <w:r w:rsidRPr="00F24D64">
        <w:rPr>
          <w:color w:val="000000" w:themeColor="text1"/>
          <w:sz w:val="22"/>
          <w:szCs w:val="22"/>
          <w:lang w:val="en-GB"/>
        </w:rPr>
        <w:t>, Johan G Eriksson</w:t>
      </w:r>
      <w:r w:rsidRPr="00F24D64">
        <w:rPr>
          <w:noProof/>
          <w:color w:val="000000" w:themeColor="text1"/>
          <w:sz w:val="22"/>
          <w:szCs w:val="22"/>
          <w:vertAlign w:val="superscript"/>
          <w:lang w:val="it-IT"/>
        </w:rPr>
        <w:t>46</w:t>
      </w:r>
      <w:r w:rsidRPr="00F24D64">
        <w:rPr>
          <w:color w:val="000000" w:themeColor="text1"/>
          <w:sz w:val="22"/>
          <w:szCs w:val="22"/>
          <w:lang w:val="en-GB"/>
        </w:rPr>
        <w:t>, Thomas N Ferraro</w:t>
      </w:r>
      <w:r w:rsidRPr="00F24D64">
        <w:rPr>
          <w:noProof/>
          <w:color w:val="000000" w:themeColor="text1"/>
          <w:sz w:val="22"/>
          <w:szCs w:val="22"/>
          <w:vertAlign w:val="superscript"/>
          <w:lang w:val="it-IT"/>
        </w:rPr>
        <w:t>23, 47</w:t>
      </w:r>
      <w:r w:rsidRPr="00F24D64">
        <w:rPr>
          <w:color w:val="000000" w:themeColor="text1"/>
          <w:sz w:val="22"/>
          <w:szCs w:val="22"/>
          <w:lang w:val="en-GB"/>
        </w:rPr>
        <w:t>, Martha Feucht</w:t>
      </w:r>
      <w:r w:rsidRPr="00F24D64">
        <w:rPr>
          <w:noProof/>
          <w:color w:val="000000" w:themeColor="text1"/>
          <w:sz w:val="22"/>
          <w:szCs w:val="22"/>
          <w:vertAlign w:val="superscript"/>
          <w:lang w:val="it-IT"/>
        </w:rPr>
        <w:t>48</w:t>
      </w:r>
      <w:r w:rsidRPr="00F24D64">
        <w:rPr>
          <w:color w:val="000000" w:themeColor="text1"/>
          <w:sz w:val="22"/>
          <w:szCs w:val="22"/>
          <w:lang w:val="en-GB"/>
        </w:rPr>
        <w:t>, Ben Francis</w:t>
      </w:r>
      <w:r w:rsidRPr="00F24D64">
        <w:rPr>
          <w:noProof/>
          <w:color w:val="000000" w:themeColor="text1"/>
          <w:sz w:val="22"/>
          <w:szCs w:val="22"/>
          <w:vertAlign w:val="superscript"/>
          <w:lang w:val="it-IT"/>
        </w:rPr>
        <w:t>49</w:t>
      </w:r>
      <w:r w:rsidRPr="00F24D64">
        <w:rPr>
          <w:color w:val="000000" w:themeColor="text1"/>
          <w:sz w:val="22"/>
          <w:szCs w:val="22"/>
          <w:lang w:val="en-GB"/>
        </w:rPr>
        <w:t>, Andre Franke</w:t>
      </w:r>
      <w:r w:rsidRPr="00F24D64">
        <w:rPr>
          <w:noProof/>
          <w:color w:val="000000" w:themeColor="text1"/>
          <w:sz w:val="22"/>
          <w:szCs w:val="22"/>
          <w:vertAlign w:val="superscript"/>
          <w:lang w:val="it-IT"/>
        </w:rPr>
        <w:t>50</w:t>
      </w:r>
      <w:r w:rsidRPr="00F24D64">
        <w:rPr>
          <w:color w:val="000000" w:themeColor="text1"/>
          <w:sz w:val="22"/>
          <w:szCs w:val="22"/>
          <w:lang w:val="en-GB"/>
        </w:rPr>
        <w:t>, Jacqueline A French</w:t>
      </w:r>
      <w:r w:rsidRPr="00F24D64">
        <w:rPr>
          <w:noProof/>
          <w:color w:val="000000" w:themeColor="text1"/>
          <w:sz w:val="22"/>
          <w:szCs w:val="22"/>
          <w:vertAlign w:val="superscript"/>
          <w:lang w:val="it-IT"/>
        </w:rPr>
        <w:t>51</w:t>
      </w:r>
      <w:r w:rsidRPr="00F24D64">
        <w:rPr>
          <w:color w:val="000000" w:themeColor="text1"/>
          <w:sz w:val="22"/>
          <w:szCs w:val="22"/>
          <w:lang w:val="en-GB"/>
        </w:rPr>
        <w:t>, Saskia Freytag</w:t>
      </w:r>
      <w:r w:rsidRPr="00F24D64">
        <w:rPr>
          <w:noProof/>
          <w:color w:val="000000" w:themeColor="text1"/>
          <w:sz w:val="22"/>
          <w:szCs w:val="22"/>
          <w:vertAlign w:val="superscript"/>
          <w:lang w:val="it-IT"/>
        </w:rPr>
        <w:t>5</w:t>
      </w:r>
      <w:r w:rsidRPr="00F24D64">
        <w:rPr>
          <w:color w:val="000000" w:themeColor="text1"/>
          <w:sz w:val="22"/>
          <w:szCs w:val="22"/>
          <w:lang w:val="en-GB"/>
        </w:rPr>
        <w:t>, Verena Gaus</w:t>
      </w:r>
      <w:r w:rsidRPr="00F24D64">
        <w:rPr>
          <w:noProof/>
          <w:color w:val="000000" w:themeColor="text1"/>
          <w:sz w:val="22"/>
          <w:szCs w:val="22"/>
          <w:vertAlign w:val="superscript"/>
          <w:lang w:val="it-IT"/>
        </w:rPr>
        <w:t>52</w:t>
      </w:r>
      <w:r w:rsidRPr="00F24D64">
        <w:rPr>
          <w:color w:val="000000" w:themeColor="text1"/>
          <w:sz w:val="22"/>
          <w:szCs w:val="22"/>
          <w:lang w:val="en-GB"/>
        </w:rPr>
        <w:t>, Eric B Geller</w:t>
      </w:r>
      <w:r w:rsidRPr="00F24D64">
        <w:rPr>
          <w:noProof/>
          <w:color w:val="000000" w:themeColor="text1"/>
          <w:sz w:val="22"/>
          <w:szCs w:val="22"/>
          <w:vertAlign w:val="superscript"/>
          <w:lang w:val="it-IT"/>
        </w:rPr>
        <w:t>53</w:t>
      </w:r>
      <w:r w:rsidRPr="00F24D64">
        <w:rPr>
          <w:color w:val="000000" w:themeColor="text1"/>
          <w:sz w:val="22"/>
          <w:szCs w:val="22"/>
          <w:lang w:val="en-GB"/>
        </w:rPr>
        <w:t>, Christian Gieger</w:t>
      </w:r>
      <w:r w:rsidRPr="00F24D64">
        <w:rPr>
          <w:noProof/>
          <w:color w:val="000000" w:themeColor="text1"/>
          <w:sz w:val="22"/>
          <w:szCs w:val="22"/>
          <w:vertAlign w:val="superscript"/>
        </w:rPr>
        <w:t>54, 55</w:t>
      </w:r>
      <w:r w:rsidRPr="00F24D64">
        <w:rPr>
          <w:color w:val="000000" w:themeColor="text1"/>
          <w:sz w:val="22"/>
          <w:szCs w:val="22"/>
          <w:lang w:val="en-GB"/>
        </w:rPr>
        <w:t>, Tracy Glauser</w:t>
      </w:r>
      <w:r w:rsidRPr="00F24D64">
        <w:rPr>
          <w:noProof/>
          <w:color w:val="000000" w:themeColor="text1"/>
          <w:sz w:val="22"/>
          <w:szCs w:val="22"/>
          <w:vertAlign w:val="superscript"/>
          <w:lang w:val="it-IT"/>
        </w:rPr>
        <w:t>56</w:t>
      </w:r>
      <w:r w:rsidRPr="00F24D64">
        <w:rPr>
          <w:color w:val="000000" w:themeColor="text1"/>
          <w:sz w:val="22"/>
          <w:szCs w:val="22"/>
          <w:lang w:val="en-GB"/>
        </w:rPr>
        <w:t>, Simon Glynn</w:t>
      </w:r>
      <w:r w:rsidRPr="00F24D64">
        <w:rPr>
          <w:noProof/>
          <w:color w:val="000000" w:themeColor="text1"/>
          <w:sz w:val="22"/>
          <w:szCs w:val="22"/>
          <w:vertAlign w:val="superscript"/>
          <w:lang w:val="it-IT"/>
        </w:rPr>
        <w:t>57</w:t>
      </w:r>
      <w:r w:rsidRPr="00F24D64">
        <w:rPr>
          <w:color w:val="000000" w:themeColor="text1"/>
          <w:sz w:val="22"/>
          <w:szCs w:val="22"/>
          <w:lang w:val="en-GB"/>
        </w:rPr>
        <w:t>, David B Goldstein</w:t>
      </w:r>
      <w:r w:rsidRPr="00F24D64">
        <w:rPr>
          <w:noProof/>
          <w:color w:val="000000" w:themeColor="text1"/>
          <w:sz w:val="22"/>
          <w:szCs w:val="22"/>
          <w:vertAlign w:val="superscript"/>
          <w:lang w:val="it-IT"/>
        </w:rPr>
        <w:t>58, 59</w:t>
      </w:r>
      <w:r w:rsidRPr="00F24D64">
        <w:rPr>
          <w:color w:val="000000" w:themeColor="text1"/>
          <w:sz w:val="22"/>
          <w:szCs w:val="22"/>
          <w:lang w:val="en-GB"/>
        </w:rPr>
        <w:t>, Hongsheng Gui</w:t>
      </w:r>
      <w:r w:rsidRPr="00F24D64">
        <w:rPr>
          <w:noProof/>
          <w:color w:val="000000" w:themeColor="text1"/>
          <w:sz w:val="22"/>
          <w:szCs w:val="22"/>
          <w:vertAlign w:val="superscript"/>
          <w:lang w:val="it-IT"/>
        </w:rPr>
        <w:t>13</w:t>
      </w:r>
      <w:r w:rsidRPr="00F24D64">
        <w:rPr>
          <w:color w:val="000000" w:themeColor="text1"/>
          <w:sz w:val="22"/>
          <w:szCs w:val="22"/>
          <w:lang w:val="fi-FI"/>
        </w:rPr>
        <w:t>, Youling Guo</w:t>
      </w:r>
      <w:r w:rsidRPr="00F24D64">
        <w:rPr>
          <w:noProof/>
          <w:color w:val="000000" w:themeColor="text1"/>
          <w:sz w:val="22"/>
          <w:szCs w:val="22"/>
          <w:vertAlign w:val="superscript"/>
          <w:lang w:val="it-IT"/>
        </w:rPr>
        <w:t>13</w:t>
      </w:r>
      <w:r w:rsidRPr="00F24D64">
        <w:rPr>
          <w:color w:val="000000" w:themeColor="text1"/>
          <w:sz w:val="22"/>
          <w:szCs w:val="22"/>
          <w:lang w:val="fi-FI"/>
        </w:rPr>
        <w:t>, Kevin F Haas</w:t>
      </w:r>
      <w:r w:rsidRPr="00F24D64">
        <w:rPr>
          <w:noProof/>
          <w:color w:val="000000" w:themeColor="text1"/>
          <w:sz w:val="22"/>
          <w:szCs w:val="22"/>
          <w:vertAlign w:val="superscript"/>
          <w:lang w:val="it-IT"/>
        </w:rPr>
        <w:t>1</w:t>
      </w:r>
      <w:r w:rsidRPr="00F24D64">
        <w:rPr>
          <w:color w:val="000000" w:themeColor="text1"/>
          <w:sz w:val="22"/>
          <w:szCs w:val="22"/>
          <w:lang w:val="fi-FI"/>
        </w:rPr>
        <w:t>, Hakon Hakonarson</w:t>
      </w:r>
      <w:r w:rsidRPr="00F24D64">
        <w:rPr>
          <w:noProof/>
          <w:color w:val="000000" w:themeColor="text1"/>
          <w:sz w:val="22"/>
          <w:szCs w:val="22"/>
          <w:vertAlign w:val="superscript"/>
          <w:lang w:val="it-IT"/>
        </w:rPr>
        <w:t>20, 60</w:t>
      </w:r>
      <w:r w:rsidRPr="00F24D64">
        <w:rPr>
          <w:color w:val="000000" w:themeColor="text1"/>
          <w:sz w:val="22"/>
          <w:szCs w:val="22"/>
          <w:lang w:val="fi-FI"/>
        </w:rPr>
        <w:t>, Kerstin Hallmann</w:t>
      </w:r>
      <w:r w:rsidRPr="00F24D64">
        <w:rPr>
          <w:noProof/>
          <w:color w:val="000000" w:themeColor="text1"/>
          <w:sz w:val="22"/>
          <w:szCs w:val="22"/>
          <w:vertAlign w:val="superscript"/>
        </w:rPr>
        <w:t>45, 61</w:t>
      </w:r>
      <w:r w:rsidRPr="00F24D64">
        <w:rPr>
          <w:color w:val="000000" w:themeColor="text1"/>
          <w:sz w:val="22"/>
          <w:szCs w:val="22"/>
          <w:lang w:val="fi-FI"/>
        </w:rPr>
        <w:t>, Sheryl Haut</w:t>
      </w:r>
      <w:r w:rsidRPr="00F24D64">
        <w:rPr>
          <w:noProof/>
          <w:color w:val="000000" w:themeColor="text1"/>
          <w:sz w:val="22"/>
          <w:szCs w:val="22"/>
          <w:vertAlign w:val="superscript"/>
          <w:lang w:val="it-IT"/>
        </w:rPr>
        <w:t>62</w:t>
      </w:r>
      <w:r w:rsidRPr="00F24D64">
        <w:rPr>
          <w:color w:val="000000" w:themeColor="text1"/>
          <w:sz w:val="22"/>
          <w:szCs w:val="22"/>
          <w:lang w:val="fi-FI"/>
        </w:rPr>
        <w:t>, Erin L Heinzen</w:t>
      </w:r>
      <w:r w:rsidRPr="00F24D64">
        <w:rPr>
          <w:noProof/>
          <w:color w:val="000000" w:themeColor="text1"/>
          <w:sz w:val="22"/>
          <w:szCs w:val="22"/>
          <w:vertAlign w:val="superscript"/>
          <w:lang w:val="it-IT"/>
        </w:rPr>
        <w:t>58, 59</w:t>
      </w:r>
      <w:r w:rsidRPr="00F24D64">
        <w:rPr>
          <w:color w:val="000000" w:themeColor="text1"/>
          <w:sz w:val="22"/>
          <w:szCs w:val="22"/>
          <w:lang w:val="fi-FI"/>
        </w:rPr>
        <w:t>, Ingo Helbig</w:t>
      </w:r>
      <w:r w:rsidRPr="00F24D64">
        <w:rPr>
          <w:noProof/>
          <w:color w:val="000000" w:themeColor="text1"/>
          <w:sz w:val="22"/>
          <w:szCs w:val="22"/>
          <w:vertAlign w:val="superscript"/>
          <w:lang w:val="it-IT"/>
        </w:rPr>
        <w:t>43, 63</w:t>
      </w:r>
      <w:r w:rsidRPr="00F24D64">
        <w:rPr>
          <w:color w:val="000000" w:themeColor="text1"/>
          <w:sz w:val="22"/>
          <w:szCs w:val="22"/>
          <w:lang w:val="fi-FI"/>
        </w:rPr>
        <w:t>, Christian Hengsbach</w:t>
      </w:r>
      <w:r w:rsidRPr="00F24D64">
        <w:rPr>
          <w:noProof/>
          <w:color w:val="000000" w:themeColor="text1"/>
          <w:sz w:val="22"/>
          <w:szCs w:val="22"/>
          <w:vertAlign w:val="superscript"/>
          <w:lang w:val="it-IT"/>
        </w:rPr>
        <w:t>16</w:t>
      </w:r>
      <w:r w:rsidRPr="00F24D64">
        <w:rPr>
          <w:color w:val="000000" w:themeColor="text1"/>
          <w:sz w:val="22"/>
          <w:szCs w:val="22"/>
          <w:lang w:val="fi-FI"/>
        </w:rPr>
        <w:t>, Helle Hjalgrim</w:t>
      </w:r>
      <w:r w:rsidRPr="00F24D64">
        <w:rPr>
          <w:noProof/>
          <w:color w:val="000000" w:themeColor="text1"/>
          <w:sz w:val="22"/>
          <w:szCs w:val="22"/>
          <w:vertAlign w:val="superscript"/>
          <w:lang w:val="it-IT"/>
        </w:rPr>
        <w:t>64, 65</w:t>
      </w:r>
      <w:r w:rsidRPr="00F24D64">
        <w:rPr>
          <w:color w:val="000000" w:themeColor="text1"/>
          <w:sz w:val="22"/>
          <w:szCs w:val="22"/>
          <w:lang w:val="fi-FI"/>
        </w:rPr>
        <w:t>, Michele Iacomino</w:t>
      </w:r>
      <w:r w:rsidRPr="00F24D64">
        <w:rPr>
          <w:noProof/>
          <w:color w:val="000000" w:themeColor="text1"/>
          <w:sz w:val="22"/>
          <w:szCs w:val="22"/>
          <w:vertAlign w:val="superscript"/>
          <w:lang w:val="fi-FI"/>
        </w:rPr>
        <w:t>33</w:t>
      </w:r>
      <w:r w:rsidRPr="00F24D64">
        <w:rPr>
          <w:color w:val="000000" w:themeColor="text1"/>
          <w:sz w:val="22"/>
          <w:szCs w:val="22"/>
          <w:lang w:val="fi-FI"/>
        </w:rPr>
        <w:t>, Andrés Ingason</w:t>
      </w:r>
      <w:r w:rsidRPr="00F24D64">
        <w:rPr>
          <w:noProof/>
          <w:color w:val="000000" w:themeColor="text1"/>
          <w:sz w:val="22"/>
          <w:szCs w:val="22"/>
          <w:vertAlign w:val="superscript"/>
          <w:lang w:val="it-IT"/>
        </w:rPr>
        <w:t>66</w:t>
      </w:r>
      <w:r w:rsidRPr="00F24D64">
        <w:rPr>
          <w:color w:val="000000" w:themeColor="text1"/>
          <w:sz w:val="22"/>
          <w:szCs w:val="22"/>
          <w:lang w:val="fi-FI"/>
        </w:rPr>
        <w:t>, Jennifer Jamnadas-Khoda</w:t>
      </w:r>
      <w:r w:rsidRPr="00F24D64">
        <w:rPr>
          <w:noProof/>
          <w:color w:val="000000" w:themeColor="text1"/>
          <w:sz w:val="22"/>
          <w:szCs w:val="22"/>
          <w:vertAlign w:val="superscript"/>
          <w:lang w:val="it-IT"/>
        </w:rPr>
        <w:t>4, 67</w:t>
      </w:r>
      <w:r w:rsidRPr="00F24D64">
        <w:rPr>
          <w:color w:val="000000" w:themeColor="text1"/>
          <w:sz w:val="22"/>
          <w:szCs w:val="22"/>
          <w:lang w:val="fi-FI"/>
        </w:rPr>
        <w:t>, Michael R Johnson</w:t>
      </w:r>
      <w:r w:rsidRPr="00F24D64">
        <w:rPr>
          <w:noProof/>
          <w:color w:val="000000" w:themeColor="text1"/>
          <w:sz w:val="22"/>
          <w:szCs w:val="22"/>
          <w:vertAlign w:val="superscript"/>
        </w:rPr>
        <w:t>68</w:t>
      </w:r>
      <w:r w:rsidRPr="00F24D64">
        <w:rPr>
          <w:color w:val="000000" w:themeColor="text1"/>
          <w:sz w:val="22"/>
          <w:szCs w:val="22"/>
          <w:lang w:val="fi-FI"/>
        </w:rPr>
        <w:t>, Reetta Kälviäinen</w:t>
      </w:r>
      <w:r w:rsidRPr="00F24D64">
        <w:rPr>
          <w:noProof/>
          <w:color w:val="000000" w:themeColor="text1"/>
          <w:sz w:val="22"/>
          <w:szCs w:val="22"/>
          <w:vertAlign w:val="superscript"/>
          <w:lang w:val="it-IT"/>
        </w:rPr>
        <w:t>69, 70</w:t>
      </w:r>
      <w:r w:rsidRPr="00F24D64">
        <w:rPr>
          <w:color w:val="000000" w:themeColor="text1"/>
          <w:sz w:val="22"/>
          <w:szCs w:val="22"/>
          <w:lang w:val="fi-FI"/>
        </w:rPr>
        <w:t>, Anne-Mari Kantanen</w:t>
      </w:r>
      <w:r w:rsidRPr="00F24D64">
        <w:rPr>
          <w:noProof/>
          <w:color w:val="000000" w:themeColor="text1"/>
          <w:sz w:val="22"/>
          <w:szCs w:val="22"/>
          <w:vertAlign w:val="superscript"/>
          <w:lang w:val="it-IT"/>
        </w:rPr>
        <w:t>69</w:t>
      </w:r>
      <w:r w:rsidRPr="00F24D64">
        <w:rPr>
          <w:color w:val="000000" w:themeColor="text1"/>
          <w:sz w:val="22"/>
          <w:szCs w:val="22"/>
          <w:lang w:val="fi-FI"/>
        </w:rPr>
        <w:t>, Dalia Kasperavičiūte</w:t>
      </w:r>
      <w:r w:rsidRPr="00F24D64">
        <w:rPr>
          <w:noProof/>
          <w:color w:val="000000" w:themeColor="text1"/>
          <w:sz w:val="22"/>
          <w:szCs w:val="22"/>
          <w:vertAlign w:val="superscript"/>
          <w:lang w:val="fi-FI"/>
        </w:rPr>
        <w:t>4</w:t>
      </w:r>
      <w:r w:rsidRPr="00F24D64">
        <w:rPr>
          <w:color w:val="000000" w:themeColor="text1"/>
          <w:sz w:val="22"/>
          <w:szCs w:val="22"/>
          <w:lang w:val="fi-FI"/>
        </w:rPr>
        <w:t>, Dorothee Kasteleijn-Nolst Trenite</w:t>
      </w:r>
      <w:r w:rsidRPr="00F24D64">
        <w:rPr>
          <w:noProof/>
          <w:color w:val="000000" w:themeColor="text1"/>
          <w:sz w:val="22"/>
          <w:szCs w:val="22"/>
          <w:vertAlign w:val="superscript"/>
        </w:rPr>
        <w:t>39</w:t>
      </w:r>
      <w:r w:rsidRPr="00F24D64">
        <w:rPr>
          <w:color w:val="000000" w:themeColor="text1"/>
          <w:sz w:val="22"/>
          <w:szCs w:val="22"/>
          <w:lang w:val="fi-FI"/>
        </w:rPr>
        <w:t>, Heidi E Kirsch</w:t>
      </w:r>
      <w:r w:rsidRPr="00F24D64">
        <w:rPr>
          <w:noProof/>
          <w:color w:val="000000" w:themeColor="text1"/>
          <w:sz w:val="22"/>
          <w:szCs w:val="22"/>
          <w:vertAlign w:val="superscript"/>
        </w:rPr>
        <w:t>71</w:t>
      </w:r>
      <w:r w:rsidRPr="00F24D64">
        <w:rPr>
          <w:color w:val="000000" w:themeColor="text1"/>
          <w:sz w:val="22"/>
          <w:szCs w:val="22"/>
          <w:lang w:val="fi-FI"/>
        </w:rPr>
        <w:t>, Robert C Knowlton</w:t>
      </w:r>
      <w:r w:rsidRPr="00F24D64">
        <w:rPr>
          <w:noProof/>
          <w:color w:val="000000" w:themeColor="text1"/>
          <w:sz w:val="22"/>
          <w:szCs w:val="22"/>
          <w:vertAlign w:val="superscript"/>
        </w:rPr>
        <w:t>72</w:t>
      </w:r>
      <w:r w:rsidRPr="00F24D64">
        <w:rPr>
          <w:color w:val="000000" w:themeColor="text1"/>
          <w:sz w:val="22"/>
          <w:szCs w:val="22"/>
          <w:lang w:val="fi-FI"/>
        </w:rPr>
        <w:t>, Bobby P C Koeleman</w:t>
      </w:r>
      <w:r w:rsidRPr="00F24D64">
        <w:rPr>
          <w:noProof/>
          <w:color w:val="000000" w:themeColor="text1"/>
          <w:sz w:val="22"/>
          <w:szCs w:val="22"/>
          <w:vertAlign w:val="superscript"/>
        </w:rPr>
        <w:t>39</w:t>
      </w:r>
      <w:r w:rsidRPr="00F24D64">
        <w:rPr>
          <w:color w:val="000000" w:themeColor="text1"/>
          <w:sz w:val="22"/>
          <w:szCs w:val="22"/>
          <w:lang w:val="fi-FI"/>
        </w:rPr>
        <w:t>, Roland Krause</w:t>
      </w:r>
      <w:r w:rsidRPr="00F24D64">
        <w:rPr>
          <w:noProof/>
          <w:color w:val="000000" w:themeColor="text1"/>
          <w:sz w:val="22"/>
          <w:szCs w:val="22"/>
          <w:vertAlign w:val="superscript"/>
        </w:rPr>
        <w:t>73</w:t>
      </w:r>
      <w:r w:rsidRPr="00F24D64">
        <w:rPr>
          <w:color w:val="000000" w:themeColor="text1"/>
          <w:sz w:val="22"/>
          <w:szCs w:val="22"/>
          <w:lang w:val="fi-FI"/>
        </w:rPr>
        <w:t>, Martin Krenn</w:t>
      </w:r>
      <w:r w:rsidRPr="00F24D64">
        <w:rPr>
          <w:noProof/>
          <w:color w:val="000000" w:themeColor="text1"/>
          <w:sz w:val="22"/>
          <w:szCs w:val="22"/>
          <w:vertAlign w:val="superscript"/>
        </w:rPr>
        <w:t>74</w:t>
      </w:r>
      <w:r w:rsidRPr="00F24D64">
        <w:rPr>
          <w:color w:val="000000" w:themeColor="text1"/>
          <w:sz w:val="22"/>
          <w:szCs w:val="22"/>
          <w:lang w:val="fi-FI"/>
        </w:rPr>
        <w:t>, Wolfram S Kunz</w:t>
      </w:r>
      <w:r w:rsidRPr="00F24D64">
        <w:rPr>
          <w:noProof/>
          <w:color w:val="000000" w:themeColor="text1"/>
          <w:sz w:val="22"/>
          <w:szCs w:val="22"/>
          <w:vertAlign w:val="superscript"/>
        </w:rPr>
        <w:t>45</w:t>
      </w:r>
      <w:r w:rsidRPr="00F24D64">
        <w:rPr>
          <w:color w:val="000000" w:themeColor="text1"/>
          <w:sz w:val="22"/>
          <w:szCs w:val="22"/>
          <w:lang w:val="fi-FI"/>
        </w:rPr>
        <w:t>, Ruben Kuzniecky</w:t>
      </w:r>
      <w:r w:rsidRPr="00F24D64">
        <w:rPr>
          <w:noProof/>
          <w:color w:val="000000" w:themeColor="text1"/>
          <w:sz w:val="22"/>
          <w:szCs w:val="22"/>
          <w:vertAlign w:val="superscript"/>
          <w:lang w:val="fi-FI"/>
        </w:rPr>
        <w:t>75</w:t>
      </w:r>
      <w:r w:rsidRPr="00F24D64">
        <w:rPr>
          <w:color w:val="000000" w:themeColor="text1"/>
          <w:sz w:val="22"/>
          <w:szCs w:val="22"/>
          <w:lang w:val="fi-FI"/>
        </w:rPr>
        <w:t>, Patrick Kwan</w:t>
      </w:r>
      <w:r w:rsidRPr="00F24D64">
        <w:rPr>
          <w:noProof/>
          <w:color w:val="000000" w:themeColor="text1"/>
          <w:sz w:val="22"/>
          <w:szCs w:val="22"/>
          <w:vertAlign w:val="superscript"/>
          <w:lang w:val="fi-FI"/>
        </w:rPr>
        <w:t>12, 76, 77</w:t>
      </w:r>
      <w:r w:rsidRPr="00F24D64">
        <w:rPr>
          <w:color w:val="000000" w:themeColor="text1"/>
          <w:sz w:val="22"/>
          <w:szCs w:val="22"/>
          <w:lang w:val="fi-FI"/>
        </w:rPr>
        <w:t>, Dennis Lal</w:t>
      </w:r>
      <w:r w:rsidRPr="00F24D64">
        <w:rPr>
          <w:noProof/>
          <w:color w:val="000000" w:themeColor="text1"/>
          <w:sz w:val="22"/>
          <w:szCs w:val="22"/>
          <w:vertAlign w:val="superscript"/>
          <w:lang w:val="fi-FI"/>
        </w:rPr>
        <w:t>78</w:t>
      </w:r>
      <w:r w:rsidRPr="00F24D64">
        <w:rPr>
          <w:color w:val="000000" w:themeColor="text1"/>
          <w:sz w:val="22"/>
          <w:szCs w:val="22"/>
          <w:lang w:val="fi-FI"/>
        </w:rPr>
        <w:t>, Yu-Lung Lau</w:t>
      </w:r>
      <w:r w:rsidRPr="00F24D64">
        <w:rPr>
          <w:noProof/>
          <w:color w:val="000000" w:themeColor="text1"/>
          <w:sz w:val="22"/>
          <w:szCs w:val="22"/>
          <w:vertAlign w:val="superscript"/>
          <w:lang w:val="fi-FI"/>
        </w:rPr>
        <w:t>79</w:t>
      </w:r>
      <w:r w:rsidRPr="00F24D64">
        <w:rPr>
          <w:color w:val="000000" w:themeColor="text1"/>
          <w:sz w:val="22"/>
          <w:szCs w:val="22"/>
          <w:lang w:val="fi-FI"/>
        </w:rPr>
        <w:t>, Anna-Elina Lehesjoki</w:t>
      </w:r>
      <w:r w:rsidRPr="00F24D64">
        <w:rPr>
          <w:noProof/>
          <w:color w:val="000000" w:themeColor="text1"/>
          <w:sz w:val="22"/>
          <w:szCs w:val="22"/>
          <w:vertAlign w:val="superscript"/>
          <w:lang w:val="fi-FI"/>
        </w:rPr>
        <w:t>80</w:t>
      </w:r>
      <w:r w:rsidRPr="00F24D64">
        <w:rPr>
          <w:color w:val="000000" w:themeColor="text1"/>
          <w:sz w:val="22"/>
          <w:szCs w:val="22"/>
          <w:lang w:val="fi-FI"/>
        </w:rPr>
        <w:t>, Holger Lerche</w:t>
      </w:r>
      <w:r w:rsidRPr="00F24D64">
        <w:rPr>
          <w:noProof/>
          <w:color w:val="000000" w:themeColor="text1"/>
          <w:sz w:val="22"/>
          <w:szCs w:val="22"/>
          <w:vertAlign w:val="superscript"/>
          <w:lang w:val="fi-FI"/>
        </w:rPr>
        <w:t>16</w:t>
      </w:r>
      <w:r w:rsidRPr="00F24D64">
        <w:rPr>
          <w:color w:val="000000" w:themeColor="text1"/>
          <w:sz w:val="22"/>
          <w:szCs w:val="22"/>
          <w:lang w:val="fi-FI"/>
        </w:rPr>
        <w:t>, Costin Leu</w:t>
      </w:r>
      <w:r w:rsidRPr="00F24D64">
        <w:rPr>
          <w:noProof/>
          <w:color w:val="000000" w:themeColor="text1"/>
          <w:sz w:val="22"/>
          <w:szCs w:val="22"/>
          <w:vertAlign w:val="superscript"/>
          <w:lang w:val="fi-FI"/>
        </w:rPr>
        <w:t>4, 78, 81</w:t>
      </w:r>
      <w:r w:rsidRPr="00F24D64">
        <w:rPr>
          <w:color w:val="000000" w:themeColor="text1"/>
          <w:sz w:val="22"/>
          <w:szCs w:val="22"/>
          <w:lang w:val="fi-FI"/>
        </w:rPr>
        <w:t>, Wolfgang Lieb</w:t>
      </w:r>
      <w:r w:rsidRPr="00F24D64">
        <w:rPr>
          <w:noProof/>
          <w:color w:val="000000" w:themeColor="text1"/>
          <w:sz w:val="22"/>
          <w:szCs w:val="22"/>
          <w:vertAlign w:val="superscript"/>
          <w:lang w:val="fi-FI"/>
        </w:rPr>
        <w:t>82</w:t>
      </w:r>
      <w:r w:rsidRPr="00F24D64">
        <w:rPr>
          <w:color w:val="000000" w:themeColor="text1"/>
          <w:sz w:val="22"/>
          <w:szCs w:val="22"/>
          <w:lang w:val="fi-FI"/>
        </w:rPr>
        <w:t>, Dick Lindhout</w:t>
      </w:r>
      <w:r w:rsidRPr="00F24D64">
        <w:rPr>
          <w:noProof/>
          <w:color w:val="000000" w:themeColor="text1"/>
          <w:sz w:val="22"/>
          <w:szCs w:val="22"/>
          <w:vertAlign w:val="superscript"/>
          <w:lang w:val="fi-FI"/>
        </w:rPr>
        <w:t>36, 39</w:t>
      </w:r>
      <w:r w:rsidRPr="00F24D64">
        <w:rPr>
          <w:color w:val="000000" w:themeColor="text1"/>
          <w:sz w:val="22"/>
          <w:szCs w:val="22"/>
          <w:lang w:val="fi-FI"/>
        </w:rPr>
        <w:t>, Warren D Lo</w:t>
      </w:r>
      <w:r w:rsidRPr="00F24D64">
        <w:rPr>
          <w:noProof/>
          <w:color w:val="000000" w:themeColor="text1"/>
          <w:sz w:val="22"/>
          <w:szCs w:val="22"/>
          <w:vertAlign w:val="superscript"/>
          <w:lang w:val="fi-FI"/>
        </w:rPr>
        <w:t>83</w:t>
      </w:r>
      <w:r w:rsidRPr="00F24D64">
        <w:rPr>
          <w:color w:val="000000" w:themeColor="text1"/>
          <w:sz w:val="22"/>
          <w:szCs w:val="22"/>
          <w:lang w:val="fi-FI"/>
        </w:rPr>
        <w:t>, Iscia Lopes-Cendes</w:t>
      </w:r>
      <w:r w:rsidRPr="00F24D64">
        <w:rPr>
          <w:noProof/>
          <w:color w:val="000000" w:themeColor="text1"/>
          <w:sz w:val="22"/>
          <w:szCs w:val="22"/>
          <w:vertAlign w:val="superscript"/>
          <w:lang w:val="fi-FI"/>
        </w:rPr>
        <w:t>84, 85</w:t>
      </w:r>
      <w:r w:rsidRPr="00F24D64">
        <w:rPr>
          <w:color w:val="000000" w:themeColor="text1"/>
          <w:sz w:val="22"/>
          <w:szCs w:val="22"/>
          <w:lang w:val="fi-FI"/>
        </w:rPr>
        <w:t>, Daniel H Lowenstein</w:t>
      </w:r>
      <w:r w:rsidRPr="00F24D64">
        <w:rPr>
          <w:noProof/>
          <w:color w:val="000000" w:themeColor="text1"/>
          <w:sz w:val="22"/>
          <w:szCs w:val="22"/>
          <w:vertAlign w:val="superscript"/>
          <w:lang w:val="fi-FI"/>
        </w:rPr>
        <w:t>71</w:t>
      </w:r>
      <w:r w:rsidRPr="00F24D64">
        <w:rPr>
          <w:color w:val="000000" w:themeColor="text1"/>
          <w:sz w:val="22"/>
          <w:szCs w:val="22"/>
          <w:lang w:val="fi-FI"/>
        </w:rPr>
        <w:t>, Alberto Malovini</w:t>
      </w:r>
      <w:r w:rsidRPr="00F24D64">
        <w:rPr>
          <w:noProof/>
          <w:color w:val="000000" w:themeColor="text1"/>
          <w:sz w:val="22"/>
          <w:szCs w:val="22"/>
          <w:vertAlign w:val="superscript"/>
          <w:lang w:val="fi-FI"/>
        </w:rPr>
        <w:t>86</w:t>
      </w:r>
      <w:r w:rsidRPr="00F24D64">
        <w:rPr>
          <w:color w:val="000000" w:themeColor="text1"/>
          <w:sz w:val="22"/>
          <w:szCs w:val="22"/>
          <w:lang w:val="fi-FI"/>
        </w:rPr>
        <w:t>, Anthony G Marson</w:t>
      </w:r>
      <w:r w:rsidRPr="00F24D64">
        <w:rPr>
          <w:noProof/>
          <w:color w:val="000000" w:themeColor="text1"/>
          <w:sz w:val="22"/>
          <w:szCs w:val="22"/>
          <w:vertAlign w:val="superscript"/>
          <w:lang w:val="fi-FI"/>
        </w:rPr>
        <w:t>2</w:t>
      </w:r>
      <w:r w:rsidRPr="00F24D64">
        <w:rPr>
          <w:color w:val="000000" w:themeColor="text1"/>
          <w:sz w:val="22"/>
          <w:szCs w:val="22"/>
          <w:lang w:val="fi-FI"/>
        </w:rPr>
        <w:t>, Thomas Mayer</w:t>
      </w:r>
      <w:r w:rsidRPr="00F24D64">
        <w:rPr>
          <w:noProof/>
          <w:color w:val="000000" w:themeColor="text1"/>
          <w:sz w:val="22"/>
          <w:szCs w:val="22"/>
          <w:vertAlign w:val="superscript"/>
          <w:lang w:val="fi-FI"/>
        </w:rPr>
        <w:t>87</w:t>
      </w:r>
      <w:r w:rsidRPr="00F24D64">
        <w:rPr>
          <w:color w:val="000000" w:themeColor="text1"/>
          <w:sz w:val="22"/>
          <w:szCs w:val="22"/>
          <w:lang w:val="fi-FI"/>
        </w:rPr>
        <w:t>, Mark McCormack</w:t>
      </w:r>
      <w:r w:rsidRPr="00F24D64">
        <w:rPr>
          <w:noProof/>
          <w:color w:val="000000" w:themeColor="text1"/>
          <w:sz w:val="22"/>
          <w:szCs w:val="22"/>
          <w:vertAlign w:val="superscript"/>
          <w:lang w:val="fi-FI"/>
        </w:rPr>
        <w:t>27</w:t>
      </w:r>
      <w:r w:rsidRPr="00F24D64">
        <w:rPr>
          <w:color w:val="000000" w:themeColor="text1"/>
          <w:sz w:val="22"/>
          <w:szCs w:val="22"/>
          <w:lang w:val="fi-FI"/>
        </w:rPr>
        <w:t>, James L Mills</w:t>
      </w:r>
      <w:r w:rsidRPr="00F24D64">
        <w:rPr>
          <w:noProof/>
          <w:color w:val="000000" w:themeColor="text1"/>
          <w:sz w:val="22"/>
          <w:szCs w:val="22"/>
          <w:vertAlign w:val="superscript"/>
          <w:lang w:val="fi-FI"/>
        </w:rPr>
        <w:t>88</w:t>
      </w:r>
      <w:r w:rsidRPr="00F24D64">
        <w:rPr>
          <w:color w:val="000000" w:themeColor="text1"/>
          <w:sz w:val="22"/>
          <w:szCs w:val="22"/>
          <w:lang w:val="fi-FI"/>
        </w:rPr>
        <w:t>, Nasir Mirza</w:t>
      </w:r>
      <w:r w:rsidRPr="00F24D64">
        <w:rPr>
          <w:noProof/>
          <w:color w:val="000000" w:themeColor="text1"/>
          <w:sz w:val="22"/>
          <w:szCs w:val="22"/>
          <w:vertAlign w:val="superscript"/>
          <w:lang w:val="fi-FI"/>
        </w:rPr>
        <w:t>2</w:t>
      </w:r>
      <w:r w:rsidRPr="00F24D64">
        <w:rPr>
          <w:color w:val="000000" w:themeColor="text1"/>
          <w:sz w:val="22"/>
          <w:szCs w:val="22"/>
          <w:lang w:val="fi-FI"/>
        </w:rPr>
        <w:t>, Martina Moerzinger</w:t>
      </w:r>
      <w:r w:rsidRPr="00F24D64">
        <w:rPr>
          <w:noProof/>
          <w:color w:val="000000" w:themeColor="text1"/>
          <w:sz w:val="22"/>
          <w:szCs w:val="22"/>
          <w:vertAlign w:val="superscript"/>
          <w:lang w:val="fi-FI"/>
        </w:rPr>
        <w:t>48</w:t>
      </w:r>
      <w:r w:rsidRPr="00F24D64">
        <w:rPr>
          <w:color w:val="000000" w:themeColor="text1"/>
          <w:sz w:val="22"/>
          <w:szCs w:val="22"/>
          <w:lang w:val="fi-FI"/>
        </w:rPr>
        <w:t>, Rikke S Møller</w:t>
      </w:r>
      <w:r w:rsidRPr="00F24D64">
        <w:rPr>
          <w:noProof/>
          <w:color w:val="000000" w:themeColor="text1"/>
          <w:sz w:val="22"/>
          <w:szCs w:val="22"/>
          <w:vertAlign w:val="superscript"/>
          <w:lang w:val="fi-FI"/>
        </w:rPr>
        <w:t>64, 65, 89</w:t>
      </w:r>
      <w:r w:rsidRPr="00F24D64">
        <w:rPr>
          <w:color w:val="000000" w:themeColor="text1"/>
          <w:sz w:val="22"/>
          <w:szCs w:val="22"/>
          <w:lang w:val="fi-FI"/>
        </w:rPr>
        <w:t>, Anne M Molloy</w:t>
      </w:r>
      <w:r w:rsidRPr="00F24D64">
        <w:rPr>
          <w:noProof/>
          <w:color w:val="000000" w:themeColor="text1"/>
          <w:sz w:val="22"/>
          <w:szCs w:val="22"/>
          <w:vertAlign w:val="superscript"/>
          <w:lang w:val="fi-FI"/>
        </w:rPr>
        <w:t>90</w:t>
      </w:r>
      <w:r w:rsidRPr="00F24D64">
        <w:rPr>
          <w:color w:val="000000" w:themeColor="text1"/>
          <w:sz w:val="22"/>
          <w:szCs w:val="22"/>
          <w:lang w:val="fi-FI"/>
        </w:rPr>
        <w:t>, Hiltrud Muhle</w:t>
      </w:r>
      <w:r w:rsidRPr="00F24D64">
        <w:rPr>
          <w:noProof/>
          <w:color w:val="000000" w:themeColor="text1"/>
          <w:sz w:val="22"/>
          <w:szCs w:val="22"/>
          <w:vertAlign w:val="superscript"/>
          <w:lang w:val="fi-FI"/>
        </w:rPr>
        <w:t>63</w:t>
      </w:r>
      <w:r w:rsidRPr="00F24D64">
        <w:rPr>
          <w:color w:val="000000" w:themeColor="text1"/>
          <w:sz w:val="22"/>
          <w:szCs w:val="22"/>
          <w:lang w:val="fi-FI"/>
        </w:rPr>
        <w:t>, Mark Newton</w:t>
      </w:r>
      <w:r w:rsidRPr="00F24D64">
        <w:rPr>
          <w:noProof/>
          <w:color w:val="000000" w:themeColor="text1"/>
          <w:sz w:val="22"/>
          <w:szCs w:val="22"/>
          <w:vertAlign w:val="superscript"/>
          <w:lang w:val="fi-FI"/>
        </w:rPr>
        <w:t>91</w:t>
      </w:r>
      <w:r w:rsidRPr="00F24D64">
        <w:rPr>
          <w:color w:val="000000" w:themeColor="text1"/>
          <w:sz w:val="22"/>
          <w:szCs w:val="22"/>
          <w:lang w:val="fi-FI"/>
        </w:rPr>
        <w:t>, Ping-Wing Ng</w:t>
      </w:r>
      <w:r w:rsidRPr="00F24D64">
        <w:rPr>
          <w:noProof/>
          <w:color w:val="000000" w:themeColor="text1"/>
          <w:sz w:val="22"/>
          <w:szCs w:val="22"/>
          <w:vertAlign w:val="superscript"/>
          <w:lang w:val="fi-FI"/>
        </w:rPr>
        <w:t>92</w:t>
      </w:r>
      <w:r w:rsidRPr="00F24D64">
        <w:rPr>
          <w:color w:val="000000" w:themeColor="text1"/>
          <w:sz w:val="22"/>
          <w:szCs w:val="22"/>
          <w:lang w:val="fi-FI"/>
        </w:rPr>
        <w:t>, Markus M Nöthen</w:t>
      </w:r>
      <w:r w:rsidRPr="00F24D64">
        <w:rPr>
          <w:noProof/>
          <w:color w:val="000000" w:themeColor="text1"/>
          <w:sz w:val="22"/>
          <w:szCs w:val="22"/>
          <w:vertAlign w:val="superscript"/>
          <w:lang w:val="fi-FI"/>
        </w:rPr>
        <w:t>93</w:t>
      </w:r>
      <w:r w:rsidRPr="00F24D64">
        <w:rPr>
          <w:color w:val="000000" w:themeColor="text1"/>
          <w:sz w:val="22"/>
          <w:szCs w:val="22"/>
          <w:lang w:val="fi-FI"/>
        </w:rPr>
        <w:t>, Peter Nürnberg</w:t>
      </w:r>
      <w:r w:rsidRPr="00F24D64">
        <w:rPr>
          <w:noProof/>
          <w:color w:val="000000" w:themeColor="text1"/>
          <w:sz w:val="22"/>
          <w:szCs w:val="22"/>
          <w:vertAlign w:val="superscript"/>
          <w:lang w:val="fi-FI"/>
        </w:rPr>
        <w:t>94</w:t>
      </w:r>
      <w:r w:rsidRPr="00F24D64">
        <w:rPr>
          <w:color w:val="000000" w:themeColor="text1"/>
          <w:sz w:val="22"/>
          <w:szCs w:val="22"/>
          <w:lang w:val="fi-FI"/>
        </w:rPr>
        <w:t>, Terence J O’Brien</w:t>
      </w:r>
      <w:r w:rsidRPr="00F24D64">
        <w:rPr>
          <w:noProof/>
          <w:color w:val="000000" w:themeColor="text1"/>
          <w:sz w:val="22"/>
          <w:szCs w:val="22"/>
          <w:vertAlign w:val="superscript"/>
          <w:lang w:val="fi-FI"/>
        </w:rPr>
        <w:t>76, 77</w:t>
      </w:r>
      <w:r w:rsidRPr="00F24D64">
        <w:rPr>
          <w:color w:val="000000" w:themeColor="text1"/>
          <w:sz w:val="22"/>
          <w:szCs w:val="22"/>
          <w:lang w:val="fi-FI"/>
        </w:rPr>
        <w:t>, Karen L Oliver</w:t>
      </w:r>
      <w:r w:rsidRPr="00F24D64">
        <w:rPr>
          <w:noProof/>
          <w:color w:val="000000" w:themeColor="text1"/>
          <w:sz w:val="22"/>
          <w:szCs w:val="22"/>
          <w:vertAlign w:val="superscript"/>
          <w:lang w:val="fi-FI"/>
        </w:rPr>
        <w:t>19</w:t>
      </w:r>
      <w:r w:rsidRPr="00F24D64">
        <w:rPr>
          <w:color w:val="000000" w:themeColor="text1"/>
          <w:sz w:val="22"/>
          <w:szCs w:val="22"/>
          <w:lang w:val="fi-FI"/>
        </w:rPr>
        <w:t>, Aarno Palotie</w:t>
      </w:r>
      <w:r w:rsidRPr="00F24D64">
        <w:rPr>
          <w:noProof/>
          <w:color w:val="000000" w:themeColor="text1"/>
          <w:sz w:val="22"/>
          <w:szCs w:val="22"/>
          <w:vertAlign w:val="superscript"/>
          <w:lang w:val="fi-FI"/>
        </w:rPr>
        <w:t>95, 96</w:t>
      </w:r>
      <w:r w:rsidRPr="00F24D64">
        <w:rPr>
          <w:color w:val="000000" w:themeColor="text1"/>
          <w:sz w:val="22"/>
          <w:szCs w:val="22"/>
          <w:lang w:val="fi-FI"/>
        </w:rPr>
        <w:t>, Faith Pangilinan</w:t>
      </w:r>
      <w:r w:rsidRPr="00F24D64">
        <w:rPr>
          <w:noProof/>
          <w:color w:val="000000" w:themeColor="text1"/>
          <w:sz w:val="22"/>
          <w:szCs w:val="22"/>
          <w:vertAlign w:val="superscript"/>
          <w:lang w:val="fi-FI"/>
        </w:rPr>
        <w:t>22</w:t>
      </w:r>
      <w:r w:rsidRPr="00F24D64">
        <w:rPr>
          <w:color w:val="000000" w:themeColor="text1"/>
          <w:sz w:val="22"/>
          <w:szCs w:val="22"/>
          <w:lang w:val="fi-FI"/>
        </w:rPr>
        <w:t>, Sarah Peter</w:t>
      </w:r>
      <w:r w:rsidRPr="00F24D64">
        <w:rPr>
          <w:noProof/>
          <w:color w:val="000000" w:themeColor="text1"/>
          <w:sz w:val="22"/>
          <w:szCs w:val="22"/>
          <w:vertAlign w:val="superscript"/>
          <w:lang w:val="fi-FI"/>
        </w:rPr>
        <w:t>73</w:t>
      </w:r>
      <w:r w:rsidRPr="00F24D64">
        <w:rPr>
          <w:color w:val="000000" w:themeColor="text1"/>
          <w:sz w:val="22"/>
          <w:szCs w:val="22"/>
          <w:lang w:val="fi-FI"/>
        </w:rPr>
        <w:t>,</w:t>
      </w:r>
      <w:r w:rsidRPr="00F24D64">
        <w:rPr>
          <w:color w:val="000000" w:themeColor="text1"/>
          <w:sz w:val="22"/>
          <w:szCs w:val="22"/>
          <w:vertAlign w:val="superscript"/>
          <w:lang w:val="fi-FI"/>
        </w:rPr>
        <w:t xml:space="preserve"> </w:t>
      </w:r>
      <w:r w:rsidRPr="00F24D64">
        <w:rPr>
          <w:color w:val="000000" w:themeColor="text1"/>
          <w:sz w:val="22"/>
          <w:szCs w:val="22"/>
          <w:lang w:val="fi-FI"/>
        </w:rPr>
        <w:t xml:space="preserve">Slavé </w:t>
      </w:r>
      <w:r w:rsidRPr="00F24D64">
        <w:rPr>
          <w:color w:val="000000" w:themeColor="text1"/>
          <w:sz w:val="22"/>
          <w:szCs w:val="22"/>
          <w:lang w:val="fi-FI"/>
        </w:rPr>
        <w:lastRenderedPageBreak/>
        <w:t>Petrovski</w:t>
      </w:r>
      <w:r w:rsidRPr="00F24D64">
        <w:rPr>
          <w:noProof/>
          <w:color w:val="000000" w:themeColor="text1"/>
          <w:sz w:val="22"/>
          <w:szCs w:val="22"/>
          <w:vertAlign w:val="superscript"/>
          <w:lang w:val="fi-FI"/>
        </w:rPr>
        <w:t>76, 97</w:t>
      </w:r>
      <w:r w:rsidRPr="00F24D64">
        <w:rPr>
          <w:color w:val="000000" w:themeColor="text1"/>
          <w:sz w:val="22"/>
          <w:szCs w:val="22"/>
          <w:lang w:val="fi-FI"/>
        </w:rPr>
        <w:t>, Annapurna Poduri</w:t>
      </w:r>
      <w:r w:rsidRPr="00F24D64">
        <w:rPr>
          <w:noProof/>
          <w:color w:val="000000" w:themeColor="text1"/>
          <w:sz w:val="22"/>
          <w:szCs w:val="22"/>
          <w:vertAlign w:val="superscript"/>
          <w:lang w:val="fi-FI"/>
        </w:rPr>
        <w:t>98</w:t>
      </w:r>
      <w:r w:rsidRPr="00F24D64">
        <w:rPr>
          <w:color w:val="000000" w:themeColor="text1"/>
          <w:sz w:val="22"/>
          <w:szCs w:val="22"/>
          <w:lang w:val="fi-FI"/>
        </w:rPr>
        <w:t>, Michael Privitera</w:t>
      </w:r>
      <w:r w:rsidRPr="00F24D64">
        <w:rPr>
          <w:noProof/>
          <w:color w:val="000000" w:themeColor="text1"/>
          <w:sz w:val="22"/>
          <w:szCs w:val="22"/>
          <w:vertAlign w:val="superscript"/>
          <w:lang w:val="fi-FI"/>
        </w:rPr>
        <w:t>99</w:t>
      </w:r>
      <w:r w:rsidRPr="00F24D64">
        <w:rPr>
          <w:color w:val="000000" w:themeColor="text1"/>
          <w:sz w:val="22"/>
          <w:szCs w:val="22"/>
          <w:lang w:val="fi-FI"/>
        </w:rPr>
        <w:t>, Rodney Radtke</w:t>
      </w:r>
      <w:r w:rsidRPr="00F24D64">
        <w:rPr>
          <w:noProof/>
          <w:color w:val="000000" w:themeColor="text1"/>
          <w:sz w:val="22"/>
          <w:szCs w:val="22"/>
          <w:vertAlign w:val="superscript"/>
          <w:lang w:val="fi-FI"/>
        </w:rPr>
        <w:t>100</w:t>
      </w:r>
      <w:r w:rsidRPr="00F24D64">
        <w:rPr>
          <w:color w:val="000000" w:themeColor="text1"/>
          <w:sz w:val="22"/>
          <w:szCs w:val="22"/>
          <w:lang w:val="fi-FI"/>
        </w:rPr>
        <w:t>, Sarah Rau</w:t>
      </w:r>
      <w:r w:rsidRPr="00F24D64">
        <w:rPr>
          <w:noProof/>
          <w:color w:val="000000" w:themeColor="text1"/>
          <w:sz w:val="22"/>
          <w:szCs w:val="22"/>
          <w:vertAlign w:val="superscript"/>
          <w:lang w:val="fi-FI"/>
        </w:rPr>
        <w:t>16</w:t>
      </w:r>
      <w:r w:rsidRPr="00F24D64">
        <w:rPr>
          <w:color w:val="000000" w:themeColor="text1"/>
          <w:sz w:val="22"/>
          <w:szCs w:val="22"/>
          <w:lang w:val="fi-FI"/>
        </w:rPr>
        <w:t>, Philipp S Reif</w:t>
      </w:r>
      <w:r w:rsidRPr="00F24D64">
        <w:rPr>
          <w:noProof/>
          <w:color w:val="000000" w:themeColor="text1"/>
          <w:sz w:val="22"/>
          <w:szCs w:val="22"/>
          <w:vertAlign w:val="superscript"/>
          <w:lang w:val="fi-FI"/>
        </w:rPr>
        <w:t>101, 102</w:t>
      </w:r>
      <w:r w:rsidRPr="00F24D64">
        <w:rPr>
          <w:color w:val="000000" w:themeColor="text1"/>
          <w:sz w:val="22"/>
          <w:szCs w:val="22"/>
          <w:lang w:val="fi-FI"/>
        </w:rPr>
        <w:t>, Eva M Reinthaler</w:t>
      </w:r>
      <w:r w:rsidRPr="00F24D64">
        <w:rPr>
          <w:noProof/>
          <w:color w:val="000000" w:themeColor="text1"/>
          <w:sz w:val="22"/>
          <w:szCs w:val="22"/>
          <w:vertAlign w:val="superscript"/>
          <w:lang w:val="fi-FI"/>
        </w:rPr>
        <w:t>74</w:t>
      </w:r>
      <w:r w:rsidRPr="00F24D64">
        <w:rPr>
          <w:color w:val="000000" w:themeColor="text1"/>
          <w:sz w:val="22"/>
          <w:szCs w:val="22"/>
          <w:lang w:val="fi-FI"/>
        </w:rPr>
        <w:t>, Felix Rosenow</w:t>
      </w:r>
      <w:r w:rsidRPr="00F24D64">
        <w:rPr>
          <w:noProof/>
          <w:color w:val="000000" w:themeColor="text1"/>
          <w:sz w:val="22"/>
          <w:szCs w:val="22"/>
          <w:vertAlign w:val="superscript"/>
          <w:lang w:val="fi-FI"/>
        </w:rPr>
        <w:t>101, 102</w:t>
      </w:r>
      <w:r w:rsidRPr="00F24D64">
        <w:rPr>
          <w:color w:val="000000" w:themeColor="text1"/>
          <w:sz w:val="22"/>
          <w:szCs w:val="22"/>
          <w:lang w:val="fi-FI"/>
        </w:rPr>
        <w:t>, Josemir W Sander</w:t>
      </w:r>
      <w:r w:rsidRPr="00F24D64">
        <w:rPr>
          <w:noProof/>
          <w:color w:val="000000" w:themeColor="text1"/>
          <w:sz w:val="22"/>
          <w:szCs w:val="22"/>
          <w:vertAlign w:val="superscript"/>
          <w:lang w:val="fi-FI"/>
        </w:rPr>
        <w:t>4, 36, 103</w:t>
      </w:r>
      <w:r w:rsidRPr="00F24D64">
        <w:rPr>
          <w:color w:val="000000" w:themeColor="text1"/>
          <w:sz w:val="22"/>
          <w:szCs w:val="22"/>
          <w:lang w:val="fi-FI"/>
        </w:rPr>
        <w:t>, Thomas Sander</w:t>
      </w:r>
      <w:r w:rsidRPr="00F24D64">
        <w:rPr>
          <w:noProof/>
          <w:color w:val="000000" w:themeColor="text1"/>
          <w:sz w:val="22"/>
          <w:szCs w:val="22"/>
          <w:vertAlign w:val="superscript"/>
          <w:lang w:val="fi-FI"/>
        </w:rPr>
        <w:t>52, 94</w:t>
      </w:r>
      <w:r w:rsidRPr="00F24D64">
        <w:rPr>
          <w:color w:val="000000" w:themeColor="text1"/>
          <w:sz w:val="22"/>
          <w:szCs w:val="22"/>
          <w:lang w:val="fi-FI"/>
        </w:rPr>
        <w:t>, Theresa Scattergood</w:t>
      </w:r>
      <w:r w:rsidRPr="00F24D64">
        <w:rPr>
          <w:noProof/>
          <w:color w:val="000000" w:themeColor="text1"/>
          <w:sz w:val="22"/>
          <w:szCs w:val="22"/>
          <w:vertAlign w:val="superscript"/>
          <w:lang w:val="fi-FI"/>
        </w:rPr>
        <w:t>104</w:t>
      </w:r>
      <w:r w:rsidRPr="00F24D64">
        <w:rPr>
          <w:color w:val="000000" w:themeColor="text1"/>
          <w:sz w:val="22"/>
          <w:szCs w:val="22"/>
          <w:lang w:val="fi-FI"/>
        </w:rPr>
        <w:t>, Steven C Schachter</w:t>
      </w:r>
      <w:r w:rsidRPr="00F24D64">
        <w:rPr>
          <w:noProof/>
          <w:color w:val="000000" w:themeColor="text1"/>
          <w:sz w:val="22"/>
          <w:szCs w:val="22"/>
          <w:vertAlign w:val="superscript"/>
          <w:lang w:val="fi-FI"/>
        </w:rPr>
        <w:t>105</w:t>
      </w:r>
      <w:r w:rsidRPr="00F24D64">
        <w:rPr>
          <w:color w:val="000000" w:themeColor="text1"/>
          <w:sz w:val="22"/>
          <w:szCs w:val="22"/>
          <w:lang w:val="fi-FI"/>
        </w:rPr>
        <w:t>, Christoph J Schankin</w:t>
      </w:r>
      <w:r w:rsidRPr="00F24D64">
        <w:rPr>
          <w:noProof/>
          <w:color w:val="000000" w:themeColor="text1"/>
          <w:sz w:val="22"/>
          <w:szCs w:val="22"/>
          <w:vertAlign w:val="superscript"/>
          <w:lang w:val="fi-FI"/>
        </w:rPr>
        <w:t>106</w:t>
      </w:r>
      <w:r w:rsidRPr="00F24D64">
        <w:rPr>
          <w:color w:val="000000" w:themeColor="text1"/>
          <w:sz w:val="22"/>
          <w:szCs w:val="22"/>
          <w:lang w:val="fi-FI"/>
        </w:rPr>
        <w:t>, Ingrid E Scheffer</w:t>
      </w:r>
      <w:r w:rsidRPr="00F24D64">
        <w:rPr>
          <w:noProof/>
          <w:color w:val="000000" w:themeColor="text1"/>
          <w:sz w:val="22"/>
          <w:szCs w:val="22"/>
          <w:vertAlign w:val="superscript"/>
          <w:lang w:val="fi-FI"/>
        </w:rPr>
        <w:t>19, 107</w:t>
      </w:r>
      <w:r w:rsidRPr="00F24D64">
        <w:rPr>
          <w:color w:val="000000" w:themeColor="text1"/>
          <w:sz w:val="22"/>
          <w:szCs w:val="22"/>
          <w:lang w:val="fi-FI"/>
        </w:rPr>
        <w:t>, Bettina Schmitz</w:t>
      </w:r>
      <w:r w:rsidRPr="00F24D64">
        <w:rPr>
          <w:noProof/>
          <w:color w:val="000000" w:themeColor="text1"/>
          <w:sz w:val="22"/>
          <w:szCs w:val="22"/>
          <w:vertAlign w:val="superscript"/>
          <w:lang w:val="fi-FI"/>
        </w:rPr>
        <w:t>52</w:t>
      </w:r>
      <w:r w:rsidRPr="00F24D64">
        <w:rPr>
          <w:color w:val="000000" w:themeColor="text1"/>
          <w:sz w:val="22"/>
          <w:szCs w:val="22"/>
          <w:lang w:val="fi-FI"/>
        </w:rPr>
        <w:t>, Susanne Schoch</w:t>
      </w:r>
      <w:r w:rsidRPr="00F24D64">
        <w:rPr>
          <w:noProof/>
          <w:color w:val="000000" w:themeColor="text1"/>
          <w:sz w:val="22"/>
          <w:szCs w:val="22"/>
          <w:vertAlign w:val="superscript"/>
          <w:lang w:val="fi-FI"/>
        </w:rPr>
        <w:t>15</w:t>
      </w:r>
      <w:r w:rsidRPr="00F24D64">
        <w:rPr>
          <w:color w:val="000000" w:themeColor="text1"/>
          <w:sz w:val="22"/>
          <w:szCs w:val="22"/>
          <w:lang w:val="fi-FI"/>
        </w:rPr>
        <w:t>, Pak C Sham</w:t>
      </w:r>
      <w:r w:rsidRPr="00F24D64">
        <w:rPr>
          <w:noProof/>
          <w:color w:val="000000" w:themeColor="text1"/>
          <w:sz w:val="22"/>
          <w:szCs w:val="22"/>
          <w:vertAlign w:val="superscript"/>
          <w:lang w:val="fi-FI"/>
        </w:rPr>
        <w:t>13</w:t>
      </w:r>
      <w:r w:rsidRPr="00F24D64">
        <w:rPr>
          <w:color w:val="000000" w:themeColor="text1"/>
          <w:sz w:val="22"/>
          <w:szCs w:val="22"/>
          <w:lang w:val="fi-FI"/>
        </w:rPr>
        <w:t>, Jerry J Shih</w:t>
      </w:r>
      <w:r w:rsidRPr="00F24D64">
        <w:rPr>
          <w:noProof/>
          <w:color w:val="000000" w:themeColor="text1"/>
          <w:sz w:val="22"/>
          <w:szCs w:val="22"/>
          <w:vertAlign w:val="superscript"/>
          <w:lang w:val="fi-FI"/>
        </w:rPr>
        <w:t>108</w:t>
      </w:r>
      <w:r w:rsidRPr="00F24D64">
        <w:rPr>
          <w:color w:val="000000" w:themeColor="text1"/>
          <w:sz w:val="22"/>
          <w:szCs w:val="22"/>
          <w:lang w:val="fi-FI"/>
        </w:rPr>
        <w:t>, Graeme J Sills</w:t>
      </w:r>
      <w:r w:rsidRPr="00F24D64">
        <w:rPr>
          <w:noProof/>
          <w:color w:val="000000" w:themeColor="text1"/>
          <w:sz w:val="22"/>
          <w:szCs w:val="22"/>
          <w:vertAlign w:val="superscript"/>
          <w:lang w:val="fi-FI"/>
        </w:rPr>
        <w:t>2</w:t>
      </w:r>
      <w:r w:rsidRPr="00F24D64">
        <w:rPr>
          <w:color w:val="000000" w:themeColor="text1"/>
          <w:sz w:val="22"/>
          <w:szCs w:val="22"/>
          <w:lang w:val="fi-FI"/>
        </w:rPr>
        <w:t>, Sanjay M Sisodiya</w:t>
      </w:r>
      <w:r w:rsidRPr="00F24D64">
        <w:rPr>
          <w:noProof/>
          <w:color w:val="000000" w:themeColor="text1"/>
          <w:sz w:val="22"/>
          <w:szCs w:val="22"/>
          <w:vertAlign w:val="superscript"/>
          <w:lang w:val="fi-FI"/>
        </w:rPr>
        <w:t>4, 103</w:t>
      </w:r>
      <w:r w:rsidRPr="00F24D64">
        <w:rPr>
          <w:color w:val="000000" w:themeColor="text1"/>
          <w:sz w:val="22"/>
          <w:szCs w:val="22"/>
          <w:lang w:val="fi-FI"/>
        </w:rPr>
        <w:t>, Lisa Slattery</w:t>
      </w:r>
      <w:r w:rsidRPr="00F24D64">
        <w:rPr>
          <w:noProof/>
          <w:color w:val="000000" w:themeColor="text1"/>
          <w:sz w:val="22"/>
          <w:szCs w:val="22"/>
          <w:vertAlign w:val="superscript"/>
          <w:lang w:val="fi-FI"/>
        </w:rPr>
        <w:t>109</w:t>
      </w:r>
      <w:r w:rsidRPr="00F24D64">
        <w:rPr>
          <w:color w:val="000000" w:themeColor="text1"/>
          <w:sz w:val="22"/>
          <w:szCs w:val="22"/>
          <w:lang w:val="fi-FI"/>
        </w:rPr>
        <w:t>, Alexander Smith</w:t>
      </w:r>
      <w:r w:rsidRPr="00F24D64">
        <w:rPr>
          <w:noProof/>
          <w:color w:val="000000" w:themeColor="text1"/>
          <w:sz w:val="22"/>
          <w:szCs w:val="22"/>
          <w:vertAlign w:val="superscript"/>
          <w:lang w:val="fi-FI"/>
        </w:rPr>
        <w:t>78</w:t>
      </w:r>
      <w:r w:rsidRPr="00F24D64">
        <w:rPr>
          <w:color w:val="000000" w:themeColor="text1"/>
          <w:sz w:val="22"/>
          <w:szCs w:val="22"/>
          <w:lang w:val="fi-FI"/>
        </w:rPr>
        <w:t>, David F Smith</w:t>
      </w:r>
      <w:r w:rsidRPr="00F24D64">
        <w:rPr>
          <w:noProof/>
          <w:color w:val="000000" w:themeColor="text1"/>
          <w:sz w:val="22"/>
          <w:szCs w:val="22"/>
          <w:vertAlign w:val="superscript"/>
          <w:lang w:val="fi-FI"/>
        </w:rPr>
        <w:t>3</w:t>
      </w:r>
      <w:r w:rsidRPr="00F24D64">
        <w:rPr>
          <w:color w:val="000000" w:themeColor="text1"/>
          <w:sz w:val="22"/>
          <w:szCs w:val="22"/>
          <w:lang w:val="fi-FI"/>
        </w:rPr>
        <w:t>, Michael C Smith</w:t>
      </w:r>
      <w:r w:rsidRPr="00F24D64">
        <w:rPr>
          <w:noProof/>
          <w:color w:val="000000" w:themeColor="text1"/>
          <w:sz w:val="22"/>
          <w:szCs w:val="22"/>
          <w:vertAlign w:val="superscript"/>
          <w:lang w:val="fi-FI"/>
        </w:rPr>
        <w:t>110</w:t>
      </w:r>
      <w:r w:rsidRPr="00F24D64">
        <w:rPr>
          <w:color w:val="000000" w:themeColor="text1"/>
          <w:sz w:val="22"/>
          <w:szCs w:val="22"/>
          <w:lang w:val="fi-FI"/>
        </w:rPr>
        <w:t>, Philip E Smith</w:t>
      </w:r>
      <w:r w:rsidRPr="00F24D64">
        <w:rPr>
          <w:noProof/>
          <w:color w:val="000000" w:themeColor="text1"/>
          <w:sz w:val="22"/>
          <w:szCs w:val="22"/>
          <w:vertAlign w:val="superscript"/>
          <w:lang w:val="fi-FI"/>
        </w:rPr>
        <w:t>111</w:t>
      </w:r>
      <w:r w:rsidRPr="00F24D64">
        <w:rPr>
          <w:color w:val="000000" w:themeColor="text1"/>
          <w:sz w:val="22"/>
          <w:szCs w:val="22"/>
          <w:lang w:val="fi-FI"/>
        </w:rPr>
        <w:t>, Anja C M Sonsma</w:t>
      </w:r>
      <w:r w:rsidRPr="00F24D64">
        <w:rPr>
          <w:noProof/>
          <w:color w:val="000000" w:themeColor="text1"/>
          <w:sz w:val="22"/>
          <w:szCs w:val="22"/>
          <w:vertAlign w:val="superscript"/>
          <w:lang w:val="fi-FI"/>
        </w:rPr>
        <w:t>39</w:t>
      </w:r>
      <w:r w:rsidRPr="00F24D64">
        <w:rPr>
          <w:color w:val="000000" w:themeColor="text1"/>
          <w:sz w:val="22"/>
          <w:szCs w:val="22"/>
          <w:lang w:val="fi-FI"/>
        </w:rPr>
        <w:t>, Doug Speed</w:t>
      </w:r>
      <w:r w:rsidRPr="00F24D64">
        <w:rPr>
          <w:noProof/>
          <w:color w:val="000000" w:themeColor="text1"/>
          <w:sz w:val="22"/>
          <w:szCs w:val="22"/>
          <w:vertAlign w:val="superscript"/>
          <w:lang w:val="fi-FI"/>
        </w:rPr>
        <w:t>8, 112</w:t>
      </w:r>
      <w:r w:rsidRPr="00F24D64">
        <w:rPr>
          <w:color w:val="000000" w:themeColor="text1"/>
          <w:sz w:val="22"/>
          <w:szCs w:val="22"/>
          <w:lang w:val="fi-FI"/>
        </w:rPr>
        <w:t>, Michael R Sperling</w:t>
      </w:r>
      <w:r w:rsidRPr="00F24D64">
        <w:rPr>
          <w:noProof/>
          <w:color w:val="000000" w:themeColor="text1"/>
          <w:sz w:val="22"/>
          <w:szCs w:val="22"/>
          <w:vertAlign w:val="superscript"/>
          <w:lang w:val="fi-FI"/>
        </w:rPr>
        <w:t>113</w:t>
      </w:r>
      <w:r w:rsidRPr="00F24D64">
        <w:rPr>
          <w:color w:val="000000" w:themeColor="text1"/>
          <w:sz w:val="22"/>
          <w:szCs w:val="22"/>
          <w:lang w:val="fi-FI"/>
        </w:rPr>
        <w:t>, Bernhard J Steinhoff</w:t>
      </w:r>
      <w:r w:rsidRPr="00F24D64">
        <w:rPr>
          <w:noProof/>
          <w:color w:val="000000" w:themeColor="text1"/>
          <w:sz w:val="22"/>
          <w:szCs w:val="22"/>
          <w:vertAlign w:val="superscript"/>
          <w:lang w:val="fi-FI"/>
        </w:rPr>
        <w:t>10</w:t>
      </w:r>
      <w:r w:rsidRPr="00F24D64">
        <w:rPr>
          <w:color w:val="000000" w:themeColor="text1"/>
          <w:sz w:val="22"/>
          <w:szCs w:val="22"/>
          <w:lang w:val="fi-FI"/>
        </w:rPr>
        <w:t>, Ulrich Stephani</w:t>
      </w:r>
      <w:r w:rsidRPr="00F24D64">
        <w:rPr>
          <w:noProof/>
          <w:color w:val="000000" w:themeColor="text1"/>
          <w:sz w:val="22"/>
          <w:szCs w:val="22"/>
          <w:vertAlign w:val="superscript"/>
          <w:lang w:val="fi-FI"/>
        </w:rPr>
        <w:t>63</w:t>
      </w:r>
      <w:r w:rsidRPr="00F24D64">
        <w:rPr>
          <w:color w:val="000000" w:themeColor="text1"/>
          <w:sz w:val="22"/>
          <w:szCs w:val="22"/>
          <w:lang w:val="fi-FI"/>
        </w:rPr>
        <w:t>, Remi Stevelink</w:t>
      </w:r>
      <w:r w:rsidRPr="00F24D64">
        <w:rPr>
          <w:noProof/>
          <w:color w:val="000000" w:themeColor="text1"/>
          <w:sz w:val="22"/>
          <w:szCs w:val="22"/>
          <w:vertAlign w:val="superscript"/>
          <w:lang w:val="fi-FI"/>
        </w:rPr>
        <w:t>39</w:t>
      </w:r>
      <w:r w:rsidRPr="00F24D64">
        <w:rPr>
          <w:color w:val="000000" w:themeColor="text1"/>
          <w:sz w:val="22"/>
          <w:szCs w:val="22"/>
          <w:lang w:val="fi-FI"/>
        </w:rPr>
        <w:t>, Konstantin Strauch</w:t>
      </w:r>
      <w:r w:rsidRPr="00F24D64">
        <w:rPr>
          <w:noProof/>
          <w:color w:val="000000" w:themeColor="text1"/>
          <w:sz w:val="22"/>
          <w:szCs w:val="22"/>
          <w:vertAlign w:val="superscript"/>
          <w:lang w:val="fi-FI"/>
        </w:rPr>
        <w:t>114, 115</w:t>
      </w:r>
      <w:r w:rsidRPr="00F24D64">
        <w:rPr>
          <w:color w:val="000000" w:themeColor="text1"/>
          <w:sz w:val="22"/>
          <w:szCs w:val="22"/>
          <w:lang w:val="fi-FI"/>
        </w:rPr>
        <w:t>, Pasquale Striano</w:t>
      </w:r>
      <w:r w:rsidRPr="00F24D64">
        <w:rPr>
          <w:noProof/>
          <w:color w:val="000000" w:themeColor="text1"/>
          <w:sz w:val="22"/>
          <w:szCs w:val="22"/>
          <w:vertAlign w:val="superscript"/>
          <w:lang w:val="fi-FI"/>
        </w:rPr>
        <w:t>116</w:t>
      </w:r>
      <w:r w:rsidRPr="00F24D64">
        <w:rPr>
          <w:color w:val="000000" w:themeColor="text1"/>
          <w:sz w:val="22"/>
          <w:szCs w:val="22"/>
          <w:lang w:val="fi-FI"/>
        </w:rPr>
        <w:t>, Hans Stroink</w:t>
      </w:r>
      <w:r w:rsidRPr="00F24D64">
        <w:rPr>
          <w:noProof/>
          <w:color w:val="000000" w:themeColor="text1"/>
          <w:sz w:val="22"/>
          <w:szCs w:val="22"/>
          <w:vertAlign w:val="superscript"/>
          <w:lang w:val="fi-FI"/>
        </w:rPr>
        <w:t>117</w:t>
      </w:r>
      <w:r w:rsidRPr="00F24D64">
        <w:rPr>
          <w:color w:val="000000" w:themeColor="text1"/>
          <w:sz w:val="22"/>
          <w:szCs w:val="22"/>
          <w:lang w:val="fi-FI"/>
        </w:rPr>
        <w:t>, Rainer Surges</w:t>
      </w:r>
      <w:r w:rsidRPr="00F24D64">
        <w:rPr>
          <w:noProof/>
          <w:color w:val="000000" w:themeColor="text1"/>
          <w:sz w:val="22"/>
          <w:szCs w:val="22"/>
          <w:vertAlign w:val="superscript"/>
          <w:lang w:val="fi-FI"/>
        </w:rPr>
        <w:t>45</w:t>
      </w:r>
      <w:r w:rsidRPr="00F24D64">
        <w:rPr>
          <w:color w:val="000000" w:themeColor="text1"/>
          <w:sz w:val="22"/>
          <w:szCs w:val="22"/>
          <w:lang w:val="fi-FI"/>
        </w:rPr>
        <w:t>, K Meng Tan</w:t>
      </w:r>
      <w:r w:rsidRPr="00F24D64">
        <w:rPr>
          <w:noProof/>
          <w:color w:val="000000" w:themeColor="text1"/>
          <w:sz w:val="22"/>
          <w:szCs w:val="22"/>
          <w:vertAlign w:val="superscript"/>
          <w:lang w:val="fi-FI"/>
        </w:rPr>
        <w:t>76</w:t>
      </w:r>
      <w:r w:rsidRPr="00F24D64">
        <w:rPr>
          <w:color w:val="000000" w:themeColor="text1"/>
          <w:sz w:val="22"/>
          <w:szCs w:val="22"/>
          <w:lang w:val="fi-FI"/>
        </w:rPr>
        <w:t>, Liu Lin Thio</w:t>
      </w:r>
      <w:r w:rsidRPr="00F24D64">
        <w:rPr>
          <w:noProof/>
          <w:color w:val="000000" w:themeColor="text1"/>
          <w:sz w:val="22"/>
          <w:szCs w:val="22"/>
          <w:vertAlign w:val="superscript"/>
          <w:lang w:val="fi-FI"/>
        </w:rPr>
        <w:t>118</w:t>
      </w:r>
      <w:r w:rsidRPr="00F24D64">
        <w:rPr>
          <w:color w:val="000000" w:themeColor="text1"/>
          <w:sz w:val="22"/>
          <w:szCs w:val="22"/>
          <w:lang w:val="fi-FI"/>
        </w:rPr>
        <w:t>, G Neil Thomas</w:t>
      </w:r>
      <w:r w:rsidRPr="00F24D64">
        <w:rPr>
          <w:noProof/>
          <w:color w:val="000000" w:themeColor="text1"/>
          <w:sz w:val="22"/>
          <w:szCs w:val="22"/>
          <w:vertAlign w:val="superscript"/>
          <w:lang w:val="fi-FI"/>
        </w:rPr>
        <w:t>119</w:t>
      </w:r>
      <w:r w:rsidRPr="00F24D64">
        <w:rPr>
          <w:color w:val="000000" w:themeColor="text1"/>
          <w:sz w:val="22"/>
          <w:szCs w:val="22"/>
          <w:lang w:val="fi-FI"/>
        </w:rPr>
        <w:t>, Marian Todaro</w:t>
      </w:r>
      <w:r w:rsidRPr="00F24D64">
        <w:rPr>
          <w:noProof/>
          <w:color w:val="000000" w:themeColor="text1"/>
          <w:sz w:val="22"/>
          <w:szCs w:val="22"/>
          <w:vertAlign w:val="superscript"/>
          <w:lang w:val="fi-FI"/>
        </w:rPr>
        <w:t>76</w:t>
      </w:r>
      <w:r w:rsidRPr="00F24D64">
        <w:rPr>
          <w:color w:val="000000" w:themeColor="text1"/>
          <w:sz w:val="22"/>
          <w:szCs w:val="22"/>
          <w:lang w:val="fi-FI"/>
        </w:rPr>
        <w:t>, Rossana Tozzi</w:t>
      </w:r>
      <w:r w:rsidRPr="00F24D64">
        <w:rPr>
          <w:noProof/>
          <w:color w:val="000000" w:themeColor="text1"/>
          <w:sz w:val="22"/>
          <w:szCs w:val="22"/>
          <w:vertAlign w:val="superscript"/>
          <w:lang w:val="fi-FI"/>
        </w:rPr>
        <w:t>120</w:t>
      </w:r>
      <w:r w:rsidRPr="00F24D64">
        <w:rPr>
          <w:color w:val="000000" w:themeColor="text1"/>
          <w:sz w:val="22"/>
          <w:szCs w:val="22"/>
          <w:lang w:val="fi-FI"/>
        </w:rPr>
        <w:t>, Maria S Vari</w:t>
      </w:r>
      <w:r w:rsidRPr="00F24D64">
        <w:rPr>
          <w:noProof/>
          <w:color w:val="000000" w:themeColor="text1"/>
          <w:sz w:val="22"/>
          <w:szCs w:val="22"/>
          <w:vertAlign w:val="superscript"/>
          <w:lang w:val="fi-FI"/>
        </w:rPr>
        <w:t>116</w:t>
      </w:r>
      <w:r w:rsidRPr="00F24D64">
        <w:rPr>
          <w:color w:val="000000" w:themeColor="text1"/>
          <w:sz w:val="22"/>
          <w:szCs w:val="22"/>
          <w:lang w:val="fi-FI"/>
        </w:rPr>
        <w:t>, Eileen P G Vining</w:t>
      </w:r>
      <w:r w:rsidRPr="00F24D64">
        <w:rPr>
          <w:noProof/>
          <w:color w:val="000000" w:themeColor="text1"/>
          <w:sz w:val="22"/>
          <w:szCs w:val="22"/>
          <w:vertAlign w:val="superscript"/>
          <w:lang w:val="fi-FI"/>
        </w:rPr>
        <w:t>121</w:t>
      </w:r>
      <w:r w:rsidRPr="00F24D64">
        <w:rPr>
          <w:color w:val="000000" w:themeColor="text1"/>
          <w:sz w:val="22"/>
          <w:szCs w:val="22"/>
          <w:lang w:val="fi-FI"/>
        </w:rPr>
        <w:t>, Frank Visscher</w:t>
      </w:r>
      <w:r w:rsidRPr="00F24D64">
        <w:rPr>
          <w:noProof/>
          <w:color w:val="000000" w:themeColor="text1"/>
          <w:sz w:val="22"/>
          <w:szCs w:val="22"/>
          <w:vertAlign w:val="superscript"/>
          <w:lang w:val="fi-FI"/>
        </w:rPr>
        <w:t>122</w:t>
      </w:r>
      <w:r w:rsidRPr="00F24D64">
        <w:rPr>
          <w:color w:val="000000" w:themeColor="text1"/>
          <w:sz w:val="22"/>
          <w:szCs w:val="22"/>
          <w:lang w:val="fi-FI"/>
        </w:rPr>
        <w:t>, Sarah von Spiczak</w:t>
      </w:r>
      <w:r w:rsidRPr="00F24D64">
        <w:rPr>
          <w:noProof/>
          <w:color w:val="000000" w:themeColor="text1"/>
          <w:sz w:val="22"/>
          <w:szCs w:val="22"/>
          <w:vertAlign w:val="superscript"/>
          <w:lang w:val="fi-FI"/>
        </w:rPr>
        <w:t>63</w:t>
      </w:r>
      <w:r w:rsidRPr="00F24D64">
        <w:rPr>
          <w:color w:val="000000" w:themeColor="text1"/>
          <w:sz w:val="22"/>
          <w:szCs w:val="22"/>
          <w:lang w:val="fi-FI"/>
        </w:rPr>
        <w:t>, Nicole M Walley</w:t>
      </w:r>
      <w:r w:rsidRPr="00F24D64">
        <w:rPr>
          <w:noProof/>
          <w:color w:val="000000" w:themeColor="text1"/>
          <w:sz w:val="22"/>
          <w:szCs w:val="22"/>
          <w:vertAlign w:val="superscript"/>
          <w:lang w:val="fi-FI"/>
        </w:rPr>
        <w:t>58, 123</w:t>
      </w:r>
      <w:r w:rsidRPr="00F24D64">
        <w:rPr>
          <w:color w:val="000000" w:themeColor="text1"/>
          <w:sz w:val="22"/>
          <w:szCs w:val="22"/>
          <w:lang w:val="fi-FI"/>
        </w:rPr>
        <w:t>, Yvonne G Weber</w:t>
      </w:r>
      <w:r w:rsidRPr="00F24D64">
        <w:rPr>
          <w:noProof/>
          <w:color w:val="000000" w:themeColor="text1"/>
          <w:sz w:val="22"/>
          <w:szCs w:val="22"/>
          <w:vertAlign w:val="superscript"/>
          <w:lang w:val="fi-FI"/>
        </w:rPr>
        <w:t>16,126</w:t>
      </w:r>
      <w:r w:rsidRPr="00F24D64">
        <w:rPr>
          <w:color w:val="000000" w:themeColor="text1"/>
          <w:sz w:val="22"/>
          <w:szCs w:val="22"/>
          <w:lang w:val="fi-FI"/>
        </w:rPr>
        <w:t>, Zhi Wei</w:t>
      </w:r>
      <w:r w:rsidRPr="00F24D64">
        <w:rPr>
          <w:noProof/>
          <w:color w:val="000000" w:themeColor="text1"/>
          <w:sz w:val="22"/>
          <w:szCs w:val="22"/>
          <w:vertAlign w:val="superscript"/>
          <w:lang w:val="fi-FI"/>
        </w:rPr>
        <w:t>124</w:t>
      </w:r>
      <w:r w:rsidRPr="00F24D64">
        <w:rPr>
          <w:color w:val="000000" w:themeColor="text1"/>
          <w:sz w:val="22"/>
          <w:szCs w:val="22"/>
          <w:lang w:val="fi-FI"/>
        </w:rPr>
        <w:t>, Judith Weisenberg</w:t>
      </w:r>
      <w:r w:rsidRPr="00F24D64">
        <w:rPr>
          <w:noProof/>
          <w:color w:val="000000" w:themeColor="text1"/>
          <w:sz w:val="22"/>
          <w:szCs w:val="22"/>
          <w:vertAlign w:val="superscript"/>
          <w:lang w:val="fi-FI"/>
        </w:rPr>
        <w:t>118</w:t>
      </w:r>
      <w:r w:rsidRPr="00F24D64">
        <w:rPr>
          <w:color w:val="000000" w:themeColor="text1"/>
          <w:sz w:val="22"/>
          <w:szCs w:val="22"/>
          <w:lang w:val="fi-FI"/>
        </w:rPr>
        <w:t>, Christopher D Whelan</w:t>
      </w:r>
      <w:r w:rsidRPr="00F24D64">
        <w:rPr>
          <w:noProof/>
          <w:color w:val="000000" w:themeColor="text1"/>
          <w:sz w:val="22"/>
          <w:szCs w:val="22"/>
          <w:vertAlign w:val="superscript"/>
          <w:lang w:val="fi-FI"/>
        </w:rPr>
        <w:t>27</w:t>
      </w:r>
      <w:r w:rsidRPr="00F24D64">
        <w:rPr>
          <w:color w:val="000000" w:themeColor="text1"/>
          <w:sz w:val="22"/>
          <w:szCs w:val="22"/>
          <w:lang w:val="fi-FI"/>
        </w:rPr>
        <w:t>, Peter Widdess-Walsh</w:t>
      </w:r>
      <w:r w:rsidRPr="00F24D64">
        <w:rPr>
          <w:noProof/>
          <w:color w:val="000000" w:themeColor="text1"/>
          <w:sz w:val="22"/>
          <w:szCs w:val="22"/>
          <w:vertAlign w:val="superscript"/>
          <w:lang w:val="fi-FI"/>
        </w:rPr>
        <w:t>53</w:t>
      </w:r>
      <w:r w:rsidRPr="00F24D64">
        <w:rPr>
          <w:color w:val="000000" w:themeColor="text1"/>
          <w:sz w:val="22"/>
          <w:szCs w:val="22"/>
          <w:lang w:val="fi-FI"/>
        </w:rPr>
        <w:t>, Markus Wolff</w:t>
      </w:r>
      <w:r w:rsidRPr="00F24D64">
        <w:rPr>
          <w:noProof/>
          <w:color w:val="000000" w:themeColor="text1"/>
          <w:sz w:val="22"/>
          <w:szCs w:val="22"/>
          <w:vertAlign w:val="superscript"/>
          <w:lang w:val="fi-FI"/>
        </w:rPr>
        <w:t>125</w:t>
      </w:r>
      <w:r w:rsidRPr="00F24D64">
        <w:rPr>
          <w:color w:val="000000" w:themeColor="text1"/>
          <w:sz w:val="22"/>
          <w:szCs w:val="22"/>
          <w:lang w:val="fi-FI"/>
        </w:rPr>
        <w:t>, Stefan Wolking</w:t>
      </w:r>
      <w:r w:rsidRPr="00F24D64">
        <w:rPr>
          <w:noProof/>
          <w:color w:val="000000" w:themeColor="text1"/>
          <w:sz w:val="22"/>
          <w:szCs w:val="22"/>
          <w:vertAlign w:val="superscript"/>
          <w:lang w:val="fi-FI"/>
        </w:rPr>
        <w:t>16</w:t>
      </w:r>
      <w:r w:rsidRPr="00F24D64">
        <w:rPr>
          <w:color w:val="000000" w:themeColor="text1"/>
          <w:sz w:val="22"/>
          <w:szCs w:val="22"/>
          <w:lang w:val="fi-FI"/>
        </w:rPr>
        <w:t>, Wanling Yang</w:t>
      </w:r>
      <w:r w:rsidRPr="00F24D64">
        <w:rPr>
          <w:noProof/>
          <w:color w:val="000000" w:themeColor="text1"/>
          <w:sz w:val="22"/>
          <w:szCs w:val="22"/>
          <w:vertAlign w:val="superscript"/>
          <w:lang w:val="fi-FI"/>
        </w:rPr>
        <w:t>79</w:t>
      </w:r>
      <w:r w:rsidRPr="00F24D64">
        <w:rPr>
          <w:color w:val="000000" w:themeColor="text1"/>
          <w:sz w:val="22"/>
          <w:szCs w:val="22"/>
          <w:lang w:val="fi-FI"/>
        </w:rPr>
        <w:t>, Federico Zara</w:t>
      </w:r>
      <w:r w:rsidRPr="00F24D64">
        <w:rPr>
          <w:noProof/>
          <w:color w:val="000000" w:themeColor="text1"/>
          <w:sz w:val="22"/>
          <w:szCs w:val="22"/>
          <w:vertAlign w:val="superscript"/>
          <w:lang w:val="fi-FI"/>
        </w:rPr>
        <w:t>33</w:t>
      </w:r>
      <w:r w:rsidRPr="00F24D64">
        <w:rPr>
          <w:color w:val="000000" w:themeColor="text1"/>
          <w:sz w:val="22"/>
          <w:szCs w:val="22"/>
          <w:lang w:val="fi-FI"/>
        </w:rPr>
        <w:t>, Fritz Zimprich</w:t>
      </w:r>
      <w:r w:rsidRPr="00F24D64">
        <w:rPr>
          <w:noProof/>
          <w:color w:val="000000" w:themeColor="text1"/>
          <w:sz w:val="22"/>
          <w:szCs w:val="22"/>
          <w:vertAlign w:val="superscript"/>
          <w:lang w:val="fi-FI"/>
        </w:rPr>
        <w:t>74</w:t>
      </w:r>
    </w:p>
    <w:p w14:paraId="545A6EBB" w14:textId="77777777" w:rsidR="00E558BF" w:rsidRPr="00F24D64" w:rsidRDefault="00E558BF" w:rsidP="00E558BF">
      <w:pPr>
        <w:rPr>
          <w:rFonts w:ascii="Times New Roman" w:hAnsi="Times New Roman" w:cs="Times New Roman"/>
          <w:color w:val="000000" w:themeColor="text1"/>
          <w:sz w:val="20"/>
          <w:szCs w:val="20"/>
          <w:lang w:val="fi-FI"/>
        </w:rPr>
      </w:pPr>
    </w:p>
    <w:p w14:paraId="2C56EDD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Vanderbilt University Medical Center, Nashville, TN 37232, USA.</w:t>
      </w:r>
    </w:p>
    <w:p w14:paraId="1DEE951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Molecular and Clinical Pharmacology, University of Liverpool, Liverpool L69 3GL, UK.</w:t>
      </w:r>
    </w:p>
    <w:p w14:paraId="64DA5A3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Walton Centre NHS Foundation Trust, Liverpool L9 7LJ, UK.</w:t>
      </w:r>
    </w:p>
    <w:p w14:paraId="27C4A98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Clinical and Experimental Epilepsy, UCL Institute of Neurology, Queen Square, London WC1N 3BG, UK.</w:t>
      </w:r>
    </w:p>
    <w:p w14:paraId="3EA98CC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Population Health and Immunity Divison, The Walter and Eliza Hall Institute of Medical Research, Parkville 3052, Australia.</w:t>
      </w:r>
    </w:p>
    <w:p w14:paraId="098B2A4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Biology, University of Melbourne, Parkville 3010, Australia.</w:t>
      </w:r>
    </w:p>
    <w:p w14:paraId="3AE1BA2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School of Mathematics and Statistics, University of Melbourne, Parkville 3010, Australia.</w:t>
      </w:r>
    </w:p>
    <w:p w14:paraId="00AFA4F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UCL Genetics Institute, University College London, London WC1E 6BT, UK.</w:t>
      </w:r>
    </w:p>
    <w:p w14:paraId="6D586B0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Melbourne Integrative Genomics, University of Melbourne, Parkville 3052, Australia.</w:t>
      </w:r>
    </w:p>
    <w:p w14:paraId="740FAAF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Epilepsy Center Kork, Kehl-Kork 77694, Germany.</w:t>
      </w:r>
    </w:p>
    <w:p w14:paraId="181E91A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Medical Faculty of the University of Freiburg, Freiburg 79085, Germany.</w:t>
      </w:r>
    </w:p>
    <w:p w14:paraId="67C5CDD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Centre for Genomic Sciences, The University of Hong Kong, Hong Kong.</w:t>
      </w:r>
    </w:p>
    <w:p w14:paraId="2A7690B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Psychiatry, The University of Hong Kong, Hong Kong.</w:t>
      </w:r>
    </w:p>
    <w:p w14:paraId="219A8DA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State Key Laboratory of Brain and Cognitive Sciences, University of Hong Kong, Hong Kong, China.</w:t>
      </w:r>
    </w:p>
    <w:p w14:paraId="4138287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Section for Translational Epilepsy Research, Department of Neuropathology, University of Bonn Medical Center, Bonn 53105, Germany.</w:t>
      </w:r>
    </w:p>
    <w:p w14:paraId="227521F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and Epileptology, Hertie Institute for Clinical Brain Research, University of Tübingen, Tübingen 72076, Germany.</w:t>
      </w:r>
    </w:p>
    <w:p w14:paraId="02A3E3A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University of Ulm, Ulm 89081, Germany.</w:t>
      </w:r>
    </w:p>
    <w:p w14:paraId="64626ED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lang w:val="de-DE"/>
        </w:rPr>
      </w:pPr>
      <w:r w:rsidRPr="00F24D64">
        <w:rPr>
          <w:rFonts w:ascii="Times New Roman" w:hAnsi="Times New Roman" w:cs="Times New Roman"/>
          <w:noProof/>
          <w:color w:val="000000" w:themeColor="text1"/>
          <w:sz w:val="20"/>
          <w:szCs w:val="20"/>
          <w:lang w:val="de-DE"/>
        </w:rPr>
        <w:t>Stichting Epilepsie Instellingen Nederland (SEIN), Zwolle 8025 BV, The Netherlands.</w:t>
      </w:r>
    </w:p>
    <w:p w14:paraId="2F4305C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Epilepsy Research Centre, University of Melbourne, Austin Health, Heidelberg 3084, Australia.</w:t>
      </w:r>
    </w:p>
    <w:p w14:paraId="39415B5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Center for Applied Genomics, The Children's Hospital of Philadelphia, Philadelphia, PA 19104, USA.</w:t>
      </w:r>
    </w:p>
    <w:p w14:paraId="1B59ED5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Quantinuum Research LLC, San Diego, CA 92101, USA.</w:t>
      </w:r>
    </w:p>
    <w:p w14:paraId="63F359E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National Human Genome Research Institute, National Institutes of Health, Bethesda, MD 20892, USA.</w:t>
      </w:r>
    </w:p>
    <w:p w14:paraId="09CBF1D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Biomedical Sciences, Cooper Medical School of Rowan University Camden, NJ 08103, USA.</w:t>
      </w:r>
    </w:p>
    <w:p w14:paraId="7008BA09"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Thomas Jefferson University Hospital, Philadelphia, PA 19107, USA.</w:t>
      </w:r>
    </w:p>
    <w:p w14:paraId="19D5E6AE"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Belfast Health and Social Care Trust, Belfast BT9 7AB, UK.</w:t>
      </w:r>
    </w:p>
    <w:p w14:paraId="3DFF5AF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Division of Epilepsy, Department of Neurology, Mayo Clinic, Rochester, MN 55902, USA.</w:t>
      </w:r>
    </w:p>
    <w:p w14:paraId="08522AC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Molecular and Cellular Therapeutics, The Royal College of Surgeons in Ireland, Dublin 2, Ireland.</w:t>
      </w:r>
    </w:p>
    <w:p w14:paraId="533EB9E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FutureNeuro Research Centre, Dublin 2, Ireland.</w:t>
      </w:r>
    </w:p>
    <w:p w14:paraId="286DB41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Epidemiology and Preventive Medicine, School of Public Health, Sackler Faculty of Medicine, Tel Aviv University, Tel Aviv 6997801, Israel.</w:t>
      </w:r>
    </w:p>
    <w:p w14:paraId="13A1ED6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Wellcome Trust Sanger Institute, Hinxton, Cambridge CB10 1SA, UK.</w:t>
      </w:r>
    </w:p>
    <w:p w14:paraId="461C901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Clinical Neurosciences, Cambridge Biomedical Campus, Cambridge CB2 0SL, UK.</w:t>
      </w:r>
    </w:p>
    <w:p w14:paraId="50D05A6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Neuroscience, Reproductive and Odontostomatological Sciences, University Federico II, Naples 80138, Italy.</w:t>
      </w:r>
    </w:p>
    <w:p w14:paraId="64292D6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Laboratory of Neurogenetics and Neurosciences, Institute G. Gaslini, Genova 16148, Italy.</w:t>
      </w:r>
    </w:p>
    <w:p w14:paraId="1ABEEE2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Neurosciences, Université de Montréal, Montréal, CA 26758, Canada.</w:t>
      </w:r>
    </w:p>
    <w:p w14:paraId="29C2468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Royal Victoria Hospital, Belfast Health and Social Care Trust, Grosvenor Road, Belfast BT12 6BA, UK.</w:t>
      </w:r>
    </w:p>
    <w:p w14:paraId="1D194B8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lang w:val="de-DE"/>
        </w:rPr>
      </w:pPr>
      <w:r w:rsidRPr="00F24D64">
        <w:rPr>
          <w:rFonts w:ascii="Times New Roman" w:hAnsi="Times New Roman" w:cs="Times New Roman"/>
          <w:noProof/>
          <w:color w:val="000000" w:themeColor="text1"/>
          <w:sz w:val="20"/>
          <w:szCs w:val="20"/>
          <w:lang w:val="de-DE"/>
        </w:rPr>
        <w:t>Stichting Epilepsie Instellingen Nederland (SEIN), Heemstede 2103 SW, The Netherlands.</w:t>
      </w:r>
    </w:p>
    <w:p w14:paraId="6E73CF7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Neurogenetics Group, Center for Molecular Neurology, VIB and Laboratory of Neurogenetics, Institute Born-Bunge, University of Antwerp, Antwerp 2610, Belgium.</w:t>
      </w:r>
    </w:p>
    <w:p w14:paraId="6BE9E18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Antwerp University Hospital, Edegem 2650, Belgium.</w:t>
      </w:r>
    </w:p>
    <w:p w14:paraId="067D591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Genetics, University Medical Center Utrecht, Utrecht 3584 CX, The Netherlands.</w:t>
      </w:r>
    </w:p>
    <w:p w14:paraId="11CFED5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Division of Neurology, Beaumont Hospital, Dublin D09 FT51, Ireland.</w:t>
      </w:r>
    </w:p>
    <w:p w14:paraId="70D0497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Hôpital Erasme, Université Libre de Bruxelles, Bruxelles 1070, Belgium.</w:t>
      </w:r>
    </w:p>
    <w:p w14:paraId="019E480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Comprehensive Epilepsy Center, New York University School of Medicine, New York, NY 10016, USA.</w:t>
      </w:r>
    </w:p>
    <w:p w14:paraId="303EBFA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The Children's Hospital of Philadelphia, Philadelphia, PA 19104, USA.</w:t>
      </w:r>
    </w:p>
    <w:p w14:paraId="724BA549"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Neurology Department, St. James’s Hospital, Dublin D03 VX82, Ireland.</w:t>
      </w:r>
    </w:p>
    <w:p w14:paraId="5B10E6A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Epileptology, University of Bonn Medical Centre, Bonn 53127, Germany.</w:t>
      </w:r>
    </w:p>
    <w:p w14:paraId="326C8F8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General Practice and Primary Health Care, University of Helsinki and Helsinki University Hospital, Helsinki 0014, Finland.</w:t>
      </w:r>
    </w:p>
    <w:p w14:paraId="09CAC3C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Pharmacology and Psychiatry, University of Pennsylvania Perlman School of Medicine, Philadelphia, PA 19104, USA.</w:t>
      </w:r>
    </w:p>
    <w:p w14:paraId="42C5505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Pediatrics and Neonatology, Medical University of Vienna, Vienna 1090, Austria.</w:t>
      </w:r>
    </w:p>
    <w:p w14:paraId="26A798B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Biostatistics, University of Liverpool, Liverpool L69 3GL, UK.</w:t>
      </w:r>
    </w:p>
    <w:p w14:paraId="069A2AB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Clinical Molecular Biology, Christian-Albrechts-University of Kiel, University Hospital Schleswig Holstein, Kiel 24105, Germany.</w:t>
      </w:r>
    </w:p>
    <w:p w14:paraId="6364F1C9"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NYU School of Medicine, New York City, NY 10003, USA.</w:t>
      </w:r>
    </w:p>
    <w:p w14:paraId="329CA74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Charité Universitaetsmedizin Berlin, Campus Virchow-Clinic, Berlin 13353, Germany.</w:t>
      </w:r>
    </w:p>
    <w:p w14:paraId="3ECA20E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Neurology and Neurosurgery at St. Barnabas, Livingston, NJ 07039, USA.</w:t>
      </w:r>
    </w:p>
    <w:p w14:paraId="6B5D8DD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Research Unit of Molecular Epidemiology, Helmholtz Zentrum München - German Research Center for Environmental Health, Neuherberg D-85764, Germany.</w:t>
      </w:r>
    </w:p>
    <w:p w14:paraId="7F17735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Epidemiology, Helmholtz Zentrum München - German Research Center for Environmental Health, Neuherberg D-85764, Germany.</w:t>
      </w:r>
    </w:p>
    <w:p w14:paraId="41B0520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Comprehensive Epilepsy Center, Division of Neurology, Cincinnati Children's Hospital Medical Center, Cincinnati, OH 45229, USA.</w:t>
      </w:r>
    </w:p>
    <w:p w14:paraId="2447C1C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University of Michigan, Ann Arbor, MI 48109, USA.</w:t>
      </w:r>
    </w:p>
    <w:p w14:paraId="6FE1534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Center for Human Genome Variation, Duke University School of Medicine, Durham, NC 27710, USA.</w:t>
      </w:r>
    </w:p>
    <w:p w14:paraId="32445A7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for Genomic Medicine, Columbia University Medical Center, New York, NY 10032, USA.</w:t>
      </w:r>
    </w:p>
    <w:p w14:paraId="034EECA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Division of Human Genetics, Department of Pediatrics, The Perelman School of Medicine, University of Pennsylvania, Philadelphia, PA 19104, USA.</w:t>
      </w:r>
    </w:p>
    <w:p w14:paraId="05D8CA3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Life and Brain Center, University of Bonn Medical Center, Bonn 53127, Germany.</w:t>
      </w:r>
    </w:p>
    <w:p w14:paraId="68D143E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Montefiore Medical Center, Bronx, NY 10467, USA.</w:t>
      </w:r>
    </w:p>
    <w:p w14:paraId="3F276CD9"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Neuropediatrics, University Medical Center Schleswig-Holstein (UKSH), Kiel 24105, Germany.</w:t>
      </w:r>
    </w:p>
    <w:p w14:paraId="66878D4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Danish Epilepsy Centre, Dianalund 4293, Denmark.</w:t>
      </w:r>
    </w:p>
    <w:p w14:paraId="7943014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Regional Health Services Research, University of Southern Denmark, Odense 5000, Denmark.</w:t>
      </w:r>
    </w:p>
    <w:p w14:paraId="1A95EF7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deCODE genetics, Reykjavik IS-101, Iceland.</w:t>
      </w:r>
    </w:p>
    <w:p w14:paraId="05118CD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Psychiatry and Applied Psychology, Institute of Mental Health University of Nottingham, Nottingham NG7 2TU, UK.</w:t>
      </w:r>
    </w:p>
    <w:p w14:paraId="0D53F1D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Faculty of Medicine, Imperial College London, London SW7 2AZ, UK.</w:t>
      </w:r>
    </w:p>
    <w:p w14:paraId="687081C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Kuopio Epilepsy Center, Neurocenter, Kuopio University Hospital, Kuopio 70029, Finland.</w:t>
      </w:r>
    </w:p>
    <w:p w14:paraId="3F2F27C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Clinical Medicine, University of Eastern Finland, Kuopio 70029, Finland.</w:t>
      </w:r>
    </w:p>
    <w:p w14:paraId="0F16B70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University of California, San Francisco, CA 94143, USA.</w:t>
      </w:r>
    </w:p>
    <w:p w14:paraId="7578029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University of Alabama Birmingham, Department of Neurology, Birmingham, AL 35233, USA.</w:t>
      </w:r>
    </w:p>
    <w:p w14:paraId="180881E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Luxembourg Centre for Systems Biomedicine, University of Luxembourg, Esch-sur-Alzette L-4362, Luxembourg.</w:t>
      </w:r>
    </w:p>
    <w:p w14:paraId="196B1D3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Medical University of Vienna, Vienna 1090, Austria.</w:t>
      </w:r>
    </w:p>
    <w:p w14:paraId="3D4C41E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Zucker-Hofstra Northwell School of Medicine, NY 10075, USA.</w:t>
      </w:r>
    </w:p>
    <w:p w14:paraId="31886DD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Medicine, University of Melbourne, Royal Melbourne Hospital, Parkville 3050, Australia.</w:t>
      </w:r>
    </w:p>
    <w:p w14:paraId="59E9C849"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Neuroscience, Central Clinical School, Monash University, Melbourne 3004, Australia.</w:t>
      </w:r>
    </w:p>
    <w:p w14:paraId="78B57EC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Stanley Center for Psychiatric Research, Broad Institute of Harvard and M.I.T., Cambridge, MA 02142, USA.</w:t>
      </w:r>
    </w:p>
    <w:p w14:paraId="65CE2FA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Paediatrics and Adolescent Medicine, The University of Hong Kong, Hong Kong.</w:t>
      </w:r>
    </w:p>
    <w:p w14:paraId="3205ECF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Folkhälsan Research Center and Medical Faculty, University of Helsinki, Helsinki 00290, Finland.</w:t>
      </w:r>
    </w:p>
    <w:p w14:paraId="2860590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Genomic Medicine Institute, Lerner Research Institute, Cleveland Clinic, Cleveland, OH 44195, USA.</w:t>
      </w:r>
    </w:p>
    <w:p w14:paraId="1345571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lang w:val="de-DE"/>
        </w:rPr>
      </w:pPr>
      <w:r w:rsidRPr="00F24D64">
        <w:rPr>
          <w:rFonts w:ascii="Times New Roman" w:hAnsi="Times New Roman" w:cs="Times New Roman"/>
          <w:noProof/>
          <w:color w:val="000000" w:themeColor="text1"/>
          <w:sz w:val="20"/>
          <w:szCs w:val="20"/>
          <w:lang w:val="de-DE"/>
        </w:rPr>
        <w:t>Institut für Epidemiologie Christian-Albrechts-Universität zu Kiel, Kiel 24105, Germany.</w:t>
      </w:r>
    </w:p>
    <w:p w14:paraId="6629C6A5"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Pediatrics and Neurology, Ohio State University and Nationwide Children's Hospital, Columbus, OH 43205, USA.</w:t>
      </w:r>
    </w:p>
    <w:p w14:paraId="6BB68CDE"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Medical Genetics, School of Medical Sciences, University of Campinas (UNICAMP), Campinas, SP 13083-887, Brazil.</w:t>
      </w:r>
    </w:p>
    <w:p w14:paraId="5547143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Brazilian Institute of Neuroscience and Neurotechnology (BRAINN), Campinas, SP 13083-970, Brazil.</w:t>
      </w:r>
    </w:p>
    <w:p w14:paraId="22DE52E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Istituti Clinici Scientifici Maugeri, Pavia 27100, Italy.</w:t>
      </w:r>
    </w:p>
    <w:p w14:paraId="461E224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lang w:val="de-DE"/>
        </w:rPr>
      </w:pPr>
      <w:r w:rsidRPr="00F24D64">
        <w:rPr>
          <w:rFonts w:ascii="Times New Roman" w:hAnsi="Times New Roman" w:cs="Times New Roman"/>
          <w:noProof/>
          <w:color w:val="000000" w:themeColor="text1"/>
          <w:sz w:val="20"/>
          <w:szCs w:val="20"/>
          <w:lang w:val="de-DE"/>
        </w:rPr>
        <w:t>Epilepsy Center Kleinwachau, Radeberg 01454, Germany.</w:t>
      </w:r>
    </w:p>
    <w:p w14:paraId="0D15116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Division of Intramural Population Health Research, Eunice Kennedy Shriver National Institute of Child Health and Human Development, National Institutes of Health, Bethesda, MD 20892, USA.</w:t>
      </w:r>
    </w:p>
    <w:p w14:paraId="7C4849B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Wilhelm Johannsen Centre for Functional Genome Research, Copenhagen DK-2200, Denmark.</w:t>
      </w:r>
    </w:p>
    <w:p w14:paraId="7C40FA5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School of Medicine, Trinity College Dublin, Dublin 2, Ireland.</w:t>
      </w:r>
    </w:p>
    <w:p w14:paraId="63D2095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Austin Health, Heidelberg 3084, Australia.</w:t>
      </w:r>
    </w:p>
    <w:p w14:paraId="0BBC5D8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United Christian Hospital, Hong Kong.</w:t>
      </w:r>
    </w:p>
    <w:p w14:paraId="545D4D4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Human Genetics, University of Bonn Medical Center, Bonn 53127, Germany.</w:t>
      </w:r>
    </w:p>
    <w:p w14:paraId="1A6B587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Cologne Center for Genomics, University of Cologne, Cologne 50931, Germany.</w:t>
      </w:r>
    </w:p>
    <w:p w14:paraId="232DB0B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for Molecular Medicine Finland (FIMM), University of Helsinki, Helsinki 0014, Finland.</w:t>
      </w:r>
    </w:p>
    <w:p w14:paraId="2AE1FE8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Broad Institute of M.I.T. and Harvard, Cambridge, MA 02142, USA.</w:t>
      </w:r>
    </w:p>
    <w:p w14:paraId="3AEE5FE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AstraZeneca Centre for Genomics Research, Precision Medicine and Genomics, IMED Biotech Unit, AstraZeneca, Cambridge CB2 0AA, UK.</w:t>
      </w:r>
    </w:p>
    <w:p w14:paraId="65E1F91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Boston Children's Hospital, Harvard Medical School, Boston, MA 02115, USA.</w:t>
      </w:r>
    </w:p>
    <w:p w14:paraId="291E78F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Neuroscience Institute, University of Cincinnati Medical Center, Cincinnati, OH 45220, USA.</w:t>
      </w:r>
    </w:p>
    <w:p w14:paraId="11148F9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Duke University School of Medicine, Durham, NC 27710, USA.</w:t>
      </w:r>
    </w:p>
    <w:p w14:paraId="5CD5CCE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Epilepsy-Center Hessen, Department of Neurology, University Medical Center Giessen and Marburg, Marburg, Germany and Philipps-University Marburg, Marburg 35043, Germany.</w:t>
      </w:r>
    </w:p>
    <w:p w14:paraId="112392F7"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Epilepsy Center Frankfurt Rhine-Main, Center of Neurology and Neurosurgery, Goethe University Frankfurt, Frankfurt 60528, Germany.</w:t>
      </w:r>
    </w:p>
    <w:p w14:paraId="1CC9D2AB"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Chalfont Centre for Epilepsy, Chalfont-St-Peter, Buckinghamshire SL9 0RJ, UK.</w:t>
      </w:r>
    </w:p>
    <w:p w14:paraId="05A3A1C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Endocrinology, Hospital of The University of Pennsylvania, Philadelphia, PA 19104, USA.</w:t>
      </w:r>
    </w:p>
    <w:p w14:paraId="7182C10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Departments of Neurology, Beth Israel Deaconess Medical Center, Massachusetts General Hospital, and Harvard Medical School, Boston, MA 02215, USA.</w:t>
      </w:r>
    </w:p>
    <w:p w14:paraId="403368E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Inselspital, Bern University Hospital, University of Bern, Bern 3010, Switzerland.</w:t>
      </w:r>
    </w:p>
    <w:p w14:paraId="0F4B630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Royal Children's Hospital, Parkville 3052, Australia.</w:t>
      </w:r>
    </w:p>
    <w:p w14:paraId="5A228424"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Neurosciences, University of California, San Diego, La Jolla, CA 92037, USA.</w:t>
      </w:r>
    </w:p>
    <w:p w14:paraId="7934444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The Royal College of Surgeons in Ireland, Dublin D02 YN77, Ireland. .</w:t>
      </w:r>
    </w:p>
    <w:p w14:paraId="652D150A"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Rush University Medical Center, Chicago, IL 60612, USA.</w:t>
      </w:r>
    </w:p>
    <w:p w14:paraId="0D8CFD2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Alan Richens Epilepsy Unit, University Hospital of Wales, Cardiff CF14 4XW, UK.</w:t>
      </w:r>
    </w:p>
    <w:p w14:paraId="74D940F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Aarhus Institute of Advanced Studies (AIAS), Aarhus University, 8000 Aarhus, Denmark.</w:t>
      </w:r>
    </w:p>
    <w:p w14:paraId="4D9E6EF1"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and Comprehensive Epilepsy Center, Thomas Jefferson University, Philadelphia, PA 19107, USA.</w:t>
      </w:r>
    </w:p>
    <w:p w14:paraId="5212EF5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of Genetic Epidemiology, Helmholtz Zentrum München - German Research Center for Environmental Health, Neuherberg D-85764, Germany.</w:t>
      </w:r>
    </w:p>
    <w:p w14:paraId="3B74A3A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Chair of Genetic Epidemiology, IBE, Faculty of Medicine, LMU Munich 80539, Germany.</w:t>
      </w:r>
    </w:p>
    <w:p w14:paraId="04B6858D"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Pediatric Neurology and Muscular Diseases Unit, Department of Neurosciences, Rehabilitation, Ophthalmology, Genetics, Maternal and Child Health, G. Gaslini Institute, University of Genoa, Genova 16148, Italy.</w:t>
      </w:r>
    </w:p>
    <w:p w14:paraId="692E23D3"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CWZ Hospital, 6532 SZ Nijmegen, The Netherlands.</w:t>
      </w:r>
    </w:p>
    <w:p w14:paraId="2A2138EF"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Washington University School of Medicine, St. Louis, MO 63110, USA.</w:t>
      </w:r>
    </w:p>
    <w:p w14:paraId="5791F626"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Institute for Applied Health Research, University of Birmingham, Birmingham B15 2TT, UK.</w:t>
      </w:r>
    </w:p>
    <w:p w14:paraId="159CFB08"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C. Mondino National Neurological Institute, Pavia 27100, Italy.</w:t>
      </w:r>
    </w:p>
    <w:p w14:paraId="4257129C"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Departments of Neurology and Pediatrics, The Johns Hopkins University School of Medicine, Baltimore, MD 21287, USA.</w:t>
      </w:r>
    </w:p>
    <w:p w14:paraId="2171C710"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Neurology, Admiraal De Ruyter Hospital, Goes 4462, The Netherlands.</w:t>
      </w:r>
    </w:p>
    <w:p w14:paraId="24EE62DE"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Division of Medical Genetics, Department of Pediatrics, Duke University Medical Center, Durham, NC 27710, USA.</w:t>
      </w:r>
    </w:p>
    <w:p w14:paraId="68539F02" w14:textId="77777777" w:rsidR="00E558BF" w:rsidRPr="00F24D64" w:rsidRDefault="00E558BF" w:rsidP="00E558BF">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Computer Science, New Jersey Institute of Technology, NJ 07102, USA.</w:t>
      </w:r>
    </w:p>
    <w:p w14:paraId="04E1A78E" w14:textId="77777777" w:rsidR="007E6975" w:rsidRPr="00F24D64" w:rsidRDefault="00E558BF" w:rsidP="007E6975">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Pediatric Neurology and Developmental Medicine, University Children's Hospital, Tübingen 72076, Germany.</w:t>
      </w:r>
    </w:p>
    <w:p w14:paraId="076D6913" w14:textId="690BCDC3" w:rsidR="0062083E" w:rsidRPr="00F24D64" w:rsidRDefault="00E558BF" w:rsidP="007E6975">
      <w:pPr>
        <w:pStyle w:val="EndNoteBibliography"/>
        <w:numPr>
          <w:ilvl w:val="0"/>
          <w:numId w:val="4"/>
        </w:numPr>
        <w:rPr>
          <w:rFonts w:ascii="Times New Roman" w:hAnsi="Times New Roman" w:cs="Times New Roman"/>
          <w:noProof/>
          <w:color w:val="000000" w:themeColor="text1"/>
          <w:sz w:val="20"/>
          <w:szCs w:val="20"/>
        </w:rPr>
      </w:pPr>
      <w:r w:rsidRPr="00F24D64">
        <w:rPr>
          <w:rFonts w:ascii="Times New Roman" w:hAnsi="Times New Roman" w:cs="Times New Roman"/>
          <w:noProof/>
          <w:color w:val="000000" w:themeColor="text1"/>
          <w:sz w:val="20"/>
          <w:szCs w:val="20"/>
        </w:rPr>
        <w:t>Department of Neurosurgery, University of Tübingen, Tübingen 72076, Germany.</w:t>
      </w:r>
    </w:p>
    <w:sectPr w:rsidR="0062083E" w:rsidRPr="00F24D64" w:rsidSect="00561A6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C2F7E"/>
    <w:multiLevelType w:val="hybridMultilevel"/>
    <w:tmpl w:val="7B68A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02054"/>
    <w:multiLevelType w:val="hybridMultilevel"/>
    <w:tmpl w:val="639CE7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BFB1CB9"/>
    <w:multiLevelType w:val="hybridMultilevel"/>
    <w:tmpl w:val="433C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F2545A"/>
    <w:multiLevelType w:val="hybridMultilevel"/>
    <w:tmpl w:val="988CC4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0B1093A"/>
    <w:multiLevelType w:val="hybridMultilevel"/>
    <w:tmpl w:val="4398833C"/>
    <w:lvl w:ilvl="0" w:tplc="119AA0E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81680"/>
    <w:multiLevelType w:val="hybridMultilevel"/>
    <w:tmpl w:val="596C014C"/>
    <w:lvl w:ilvl="0" w:tplc="13502DA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22E"/>
    <w:rsid w:val="0003384D"/>
    <w:rsid w:val="00036072"/>
    <w:rsid w:val="0004614A"/>
    <w:rsid w:val="0009595D"/>
    <w:rsid w:val="000B1672"/>
    <w:rsid w:val="000C570C"/>
    <w:rsid w:val="000C65B8"/>
    <w:rsid w:val="000D01BF"/>
    <w:rsid w:val="00112095"/>
    <w:rsid w:val="00154092"/>
    <w:rsid w:val="002462E7"/>
    <w:rsid w:val="00274D2A"/>
    <w:rsid w:val="002933DA"/>
    <w:rsid w:val="002E37E3"/>
    <w:rsid w:val="00310CAE"/>
    <w:rsid w:val="004145F4"/>
    <w:rsid w:val="0044796C"/>
    <w:rsid w:val="004502D7"/>
    <w:rsid w:val="00464D5C"/>
    <w:rsid w:val="00474222"/>
    <w:rsid w:val="00474419"/>
    <w:rsid w:val="00481F2E"/>
    <w:rsid w:val="00492A02"/>
    <w:rsid w:val="00497109"/>
    <w:rsid w:val="004B29AF"/>
    <w:rsid w:val="004E1786"/>
    <w:rsid w:val="004F73E0"/>
    <w:rsid w:val="00514348"/>
    <w:rsid w:val="00523EE3"/>
    <w:rsid w:val="00525837"/>
    <w:rsid w:val="005553D9"/>
    <w:rsid w:val="00556218"/>
    <w:rsid w:val="00561A6F"/>
    <w:rsid w:val="00575BF8"/>
    <w:rsid w:val="00576838"/>
    <w:rsid w:val="00582CB0"/>
    <w:rsid w:val="0062083E"/>
    <w:rsid w:val="0064439C"/>
    <w:rsid w:val="00666E7C"/>
    <w:rsid w:val="00681DAE"/>
    <w:rsid w:val="00691D7E"/>
    <w:rsid w:val="006A349A"/>
    <w:rsid w:val="006A3E8F"/>
    <w:rsid w:val="006C2DA9"/>
    <w:rsid w:val="006E677E"/>
    <w:rsid w:val="007023A3"/>
    <w:rsid w:val="0071228D"/>
    <w:rsid w:val="0071575C"/>
    <w:rsid w:val="007663EF"/>
    <w:rsid w:val="007B42F2"/>
    <w:rsid w:val="007C4F8F"/>
    <w:rsid w:val="007D204C"/>
    <w:rsid w:val="007E6975"/>
    <w:rsid w:val="0081740C"/>
    <w:rsid w:val="00846039"/>
    <w:rsid w:val="00856298"/>
    <w:rsid w:val="00914BF9"/>
    <w:rsid w:val="0096101E"/>
    <w:rsid w:val="009A655E"/>
    <w:rsid w:val="009A66AD"/>
    <w:rsid w:val="00A80D81"/>
    <w:rsid w:val="00AB1C36"/>
    <w:rsid w:val="00AC3E3D"/>
    <w:rsid w:val="00BD61C9"/>
    <w:rsid w:val="00BE2883"/>
    <w:rsid w:val="00C94E93"/>
    <w:rsid w:val="00CB3E9E"/>
    <w:rsid w:val="00D643C1"/>
    <w:rsid w:val="00E30B7A"/>
    <w:rsid w:val="00E37E44"/>
    <w:rsid w:val="00E4069D"/>
    <w:rsid w:val="00E558BF"/>
    <w:rsid w:val="00E62404"/>
    <w:rsid w:val="00E7197C"/>
    <w:rsid w:val="00F0122E"/>
    <w:rsid w:val="00F11A33"/>
    <w:rsid w:val="00F24D64"/>
    <w:rsid w:val="00F479F2"/>
    <w:rsid w:val="00FA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F9D9C"/>
  <w15:chartTrackingRefBased/>
  <w15:docId w15:val="{BA2FE486-1B81-F74C-8BDF-45D51772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82CB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82CB0"/>
    <w:rPr>
      <w:rFonts w:ascii="Times New Roman" w:hAnsi="Times New Roman" w:cs="Times New Roman"/>
      <w:sz w:val="18"/>
      <w:szCs w:val="18"/>
    </w:rPr>
  </w:style>
  <w:style w:type="table" w:styleId="Tabelraster">
    <w:name w:val="Table Grid"/>
    <w:basedOn w:val="Standaardtabel"/>
    <w:uiPriority w:val="39"/>
    <w:rsid w:val="00E55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558BF"/>
    <w:rPr>
      <w:color w:val="0563C1" w:themeColor="hyperlink"/>
      <w:u w:val="single"/>
    </w:rPr>
  </w:style>
  <w:style w:type="character" w:styleId="Onopgelostemelding">
    <w:name w:val="Unresolved Mention"/>
    <w:basedOn w:val="Standaardalinea-lettertype"/>
    <w:uiPriority w:val="99"/>
    <w:semiHidden/>
    <w:unhideWhenUsed/>
    <w:rsid w:val="00E558BF"/>
    <w:rPr>
      <w:color w:val="605E5C"/>
      <w:shd w:val="clear" w:color="auto" w:fill="E1DFDD"/>
    </w:rPr>
  </w:style>
  <w:style w:type="paragraph" w:customStyle="1" w:styleId="tableentry">
    <w:name w:val="table entry"/>
    <w:basedOn w:val="Standaard"/>
    <w:rsid w:val="00E558BF"/>
    <w:pPr>
      <w:widowControl w:val="0"/>
    </w:pPr>
    <w:rPr>
      <w:rFonts w:ascii="Times New Roman" w:eastAsia="Arial" w:hAnsi="Times New Roman" w:cs="Arial"/>
      <w:color w:val="000000"/>
      <w:sz w:val="16"/>
      <w:szCs w:val="22"/>
    </w:rPr>
  </w:style>
  <w:style w:type="paragraph" w:styleId="Koptekst">
    <w:name w:val="header"/>
    <w:basedOn w:val="Standaard"/>
    <w:link w:val="KoptekstChar"/>
    <w:uiPriority w:val="99"/>
    <w:unhideWhenUsed/>
    <w:rsid w:val="00E558BF"/>
    <w:pPr>
      <w:tabs>
        <w:tab w:val="center" w:pos="4680"/>
        <w:tab w:val="right" w:pos="9360"/>
      </w:tabs>
    </w:pPr>
    <w:rPr>
      <w:rFonts w:ascii="Times New Roman" w:eastAsia="Times New Roman" w:hAnsi="Times New Roman" w:cs="Times New Roman"/>
    </w:rPr>
  </w:style>
  <w:style w:type="character" w:customStyle="1" w:styleId="KoptekstChar">
    <w:name w:val="Koptekst Char"/>
    <w:basedOn w:val="Standaardalinea-lettertype"/>
    <w:link w:val="Koptekst"/>
    <w:uiPriority w:val="99"/>
    <w:rsid w:val="00E558BF"/>
    <w:rPr>
      <w:rFonts w:ascii="Times New Roman" w:eastAsia="Times New Roman" w:hAnsi="Times New Roman" w:cs="Times New Roman"/>
    </w:rPr>
  </w:style>
  <w:style w:type="paragraph" w:styleId="Voettekst">
    <w:name w:val="footer"/>
    <w:basedOn w:val="Standaard"/>
    <w:link w:val="VoettekstChar"/>
    <w:uiPriority w:val="99"/>
    <w:unhideWhenUsed/>
    <w:rsid w:val="00E558BF"/>
    <w:pPr>
      <w:tabs>
        <w:tab w:val="center" w:pos="4680"/>
        <w:tab w:val="right" w:pos="9360"/>
      </w:tabs>
    </w:pPr>
    <w:rPr>
      <w:rFonts w:ascii="Times New Roman" w:eastAsia="Times New Roman" w:hAnsi="Times New Roman" w:cs="Times New Roman"/>
    </w:rPr>
  </w:style>
  <w:style w:type="character" w:customStyle="1" w:styleId="VoettekstChar">
    <w:name w:val="Voettekst Char"/>
    <w:basedOn w:val="Standaardalinea-lettertype"/>
    <w:link w:val="Voettekst"/>
    <w:uiPriority w:val="99"/>
    <w:rsid w:val="00E558BF"/>
    <w:rPr>
      <w:rFonts w:ascii="Times New Roman" w:eastAsia="Times New Roman" w:hAnsi="Times New Roman" w:cs="Times New Roman"/>
    </w:rPr>
  </w:style>
  <w:style w:type="paragraph" w:styleId="Lijstalinea">
    <w:name w:val="List Paragraph"/>
    <w:basedOn w:val="Standaard"/>
    <w:uiPriority w:val="34"/>
    <w:qFormat/>
    <w:rsid w:val="00E558BF"/>
    <w:pPr>
      <w:ind w:left="720"/>
      <w:contextualSpacing/>
    </w:pPr>
    <w:rPr>
      <w:rFonts w:ascii="Times New Roman" w:eastAsia="Times New Roman" w:hAnsi="Times New Roman" w:cs="Times New Roman"/>
    </w:rPr>
  </w:style>
  <w:style w:type="paragraph" w:customStyle="1" w:styleId="EndNoteBibliography">
    <w:name w:val="EndNote Bibliography"/>
    <w:basedOn w:val="Standaard"/>
    <w:rsid w:val="00E558BF"/>
    <w:rPr>
      <w:rFonts w:ascii="Calibri" w:hAnsi="Calibri" w:cs="Calibri"/>
      <w:lang w:eastAsia="zh-CN"/>
    </w:rPr>
  </w:style>
  <w:style w:type="paragraph" w:styleId="Geenafstand">
    <w:name w:val="No Spacing"/>
    <w:basedOn w:val="Standaard"/>
    <w:link w:val="GeenafstandChar"/>
    <w:uiPriority w:val="1"/>
    <w:qFormat/>
    <w:rsid w:val="00E558BF"/>
    <w:pPr>
      <w:jc w:val="both"/>
    </w:pPr>
    <w:rPr>
      <w:rFonts w:ascii="Calibri" w:eastAsia="Times New Roman" w:hAnsi="Calibri" w:cs="Times New Roman"/>
      <w:sz w:val="20"/>
      <w:szCs w:val="20"/>
      <w:lang w:bidi="en-US"/>
    </w:rPr>
  </w:style>
  <w:style w:type="character" w:customStyle="1" w:styleId="GeenafstandChar">
    <w:name w:val="Geen afstand Char"/>
    <w:basedOn w:val="Standaardalinea-lettertype"/>
    <w:link w:val="Geenafstand"/>
    <w:uiPriority w:val="1"/>
    <w:rsid w:val="00E558BF"/>
    <w:rPr>
      <w:rFonts w:ascii="Calibri" w:eastAsia="Times New Roman" w:hAnsi="Calibri" w:cs="Times New Roman"/>
      <w:sz w:val="20"/>
      <w:szCs w:val="20"/>
      <w:lang w:bidi="en-US"/>
    </w:rPr>
  </w:style>
  <w:style w:type="character" w:styleId="Verwijzingopmerking">
    <w:name w:val="annotation reference"/>
    <w:basedOn w:val="Standaardalinea-lettertype"/>
    <w:uiPriority w:val="99"/>
    <w:semiHidden/>
    <w:unhideWhenUsed/>
    <w:rsid w:val="00E558BF"/>
    <w:rPr>
      <w:sz w:val="16"/>
      <w:szCs w:val="16"/>
    </w:rPr>
  </w:style>
  <w:style w:type="paragraph" w:styleId="Tekstopmerking">
    <w:name w:val="annotation text"/>
    <w:basedOn w:val="Standaard"/>
    <w:link w:val="TekstopmerkingChar"/>
    <w:uiPriority w:val="99"/>
    <w:semiHidden/>
    <w:unhideWhenUsed/>
    <w:rsid w:val="00E558BF"/>
    <w:rPr>
      <w:rFonts w:ascii="Times New Roman" w:eastAsia="Times New Roman" w:hAnsi="Times New Roman" w:cs="Times New Roman"/>
      <w:sz w:val="20"/>
      <w:szCs w:val="20"/>
    </w:rPr>
  </w:style>
  <w:style w:type="character" w:customStyle="1" w:styleId="TekstopmerkingChar">
    <w:name w:val="Tekst opmerking Char"/>
    <w:basedOn w:val="Standaardalinea-lettertype"/>
    <w:link w:val="Tekstopmerking"/>
    <w:uiPriority w:val="99"/>
    <w:semiHidden/>
    <w:rsid w:val="00E558BF"/>
    <w:rPr>
      <w:rFonts w:ascii="Times New Roman" w:eastAsia="Times New Roman" w:hAnsi="Times New Roman" w:cs="Times New Roman"/>
      <w:sz w:val="20"/>
      <w:szCs w:val="20"/>
    </w:rPr>
  </w:style>
  <w:style w:type="paragraph" w:styleId="Revisie">
    <w:name w:val="Revision"/>
    <w:hidden/>
    <w:uiPriority w:val="99"/>
    <w:semiHidden/>
    <w:rsid w:val="002E3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750815">
      <w:bodyDiv w:val="1"/>
      <w:marLeft w:val="0"/>
      <w:marRight w:val="0"/>
      <w:marTop w:val="0"/>
      <w:marBottom w:val="0"/>
      <w:divBdr>
        <w:top w:val="none" w:sz="0" w:space="0" w:color="auto"/>
        <w:left w:val="none" w:sz="0" w:space="0" w:color="auto"/>
        <w:bottom w:val="none" w:sz="0" w:space="0" w:color="auto"/>
        <w:right w:val="none" w:sz="0" w:space="0" w:color="auto"/>
      </w:divBdr>
    </w:div>
    <w:div w:id="129841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42211</Words>
  <Characters>232163</Characters>
  <Application>Microsoft Office Word</Application>
  <DocSecurity>0</DocSecurity>
  <Lines>1934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Jurjen Luykx</dc:creator>
  <cp:keywords/>
  <dc:description/>
  <cp:lastModifiedBy>Jurjen Luykx</cp:lastModifiedBy>
  <cp:revision>2</cp:revision>
  <dcterms:created xsi:type="dcterms:W3CDTF">2020-01-31T09:19:00Z</dcterms:created>
  <dcterms:modified xsi:type="dcterms:W3CDTF">2020-01-31T09:19:00Z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id="http://www.zotero.org/styles/neurobiology-of-aging"/&gt;&lt;format class="21"/&gt;&lt;count citations="11" publications="7"/&gt;&lt;/info&gt;PAPERS2_INFO_END</vt:lpwstr>
  </property>
</Properties>
</file>