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CC55" w14:textId="2477E80B" w:rsidR="00BB25C3" w:rsidRPr="00BB25C3" w:rsidRDefault="00BB25C3" w:rsidP="00AE78F5">
      <w:pPr>
        <w:pStyle w:val="ListParagraph"/>
        <w:numPr>
          <w:ilvl w:val="0"/>
          <w:numId w:val="1"/>
        </w:numPr>
        <w:spacing w:line="360" w:lineRule="auto"/>
        <w:jc w:val="both"/>
        <w:rPr>
          <w:rFonts w:ascii="Times New Roman" w:hAnsi="Times New Roman" w:cs="Times New Roman"/>
        </w:rPr>
      </w:pPr>
      <w:bookmarkStart w:id="0" w:name="_GoBack"/>
      <w:bookmarkEnd w:id="0"/>
      <w:r>
        <w:rPr>
          <w:rFonts w:ascii="Times New Roman" w:hAnsi="Times New Roman" w:cs="Times New Roman"/>
          <w:b/>
        </w:rPr>
        <w:t>Pretest</w:t>
      </w:r>
    </w:p>
    <w:p w14:paraId="7E8C8D3C" w14:textId="2A36B128" w:rsidR="00BB25C3" w:rsidRDefault="00BB25C3" w:rsidP="00AE78F5">
      <w:pPr>
        <w:spacing w:line="360" w:lineRule="auto"/>
        <w:ind w:firstLine="357"/>
        <w:jc w:val="both"/>
        <w:rPr>
          <w:rFonts w:ascii="Times New Roman" w:hAnsi="Times New Roman" w:cs="Times New Roman"/>
        </w:rPr>
      </w:pPr>
      <w:r>
        <w:rPr>
          <w:rFonts w:ascii="Times New Roman" w:hAnsi="Times New Roman" w:cs="Times New Roman"/>
        </w:rPr>
        <w:t>10 younger adults (4 female), aged 22 to 30, and 10 older adults (9 female), age</w:t>
      </w:r>
      <w:r w:rsidR="00DE3925">
        <w:rPr>
          <w:rFonts w:ascii="Times New Roman" w:hAnsi="Times New Roman" w:cs="Times New Roman"/>
        </w:rPr>
        <w:t>d 62 to 78, participated in the</w:t>
      </w:r>
      <w:r>
        <w:rPr>
          <w:rFonts w:ascii="Times New Roman" w:hAnsi="Times New Roman" w:cs="Times New Roman"/>
        </w:rPr>
        <w:t xml:space="preserve"> pretest. None of the participants from the pretest participated in the main experiment.</w:t>
      </w:r>
    </w:p>
    <w:p w14:paraId="71132D68" w14:textId="60D4275C" w:rsidR="00BB25C3" w:rsidRDefault="00FD5BF0" w:rsidP="00AE78F5">
      <w:pPr>
        <w:spacing w:line="360" w:lineRule="auto"/>
        <w:ind w:firstLine="357"/>
        <w:jc w:val="both"/>
        <w:rPr>
          <w:rFonts w:ascii="Times New Roman" w:hAnsi="Times New Roman" w:cs="Times New Roman"/>
        </w:rPr>
      </w:pPr>
      <w:r>
        <w:rPr>
          <w:rFonts w:ascii="Times New Roman" w:hAnsi="Times New Roman" w:cs="Times New Roman"/>
        </w:rPr>
        <w:t>The task participants performed was identical to the task in</w:t>
      </w:r>
      <w:r w:rsidR="00BB25C3" w:rsidRPr="00E40546">
        <w:rPr>
          <w:rFonts w:ascii="Times New Roman" w:hAnsi="Times New Roman" w:cs="Times New Roman"/>
        </w:rPr>
        <w:t xml:space="preserve"> the main experiment. Videos were presented with audio in either clear speech, or embedded in 8-talker babble at SNRs -6, -12, -18, or -24</w:t>
      </w:r>
      <w:r w:rsidR="00BB25C3">
        <w:rPr>
          <w:rFonts w:ascii="Times New Roman" w:hAnsi="Times New Roman" w:cs="Times New Roman"/>
        </w:rPr>
        <w:t xml:space="preserve"> dB</w:t>
      </w:r>
      <w:r w:rsidR="00BB25C3" w:rsidRPr="00E40546">
        <w:rPr>
          <w:rFonts w:ascii="Times New Roman" w:hAnsi="Times New Roman" w:cs="Times New Roman"/>
        </w:rPr>
        <w:t xml:space="preserve">. There were two </w:t>
      </w:r>
      <w:r w:rsidR="001B2039">
        <w:rPr>
          <w:rFonts w:ascii="Times New Roman" w:hAnsi="Times New Roman" w:cs="Times New Roman"/>
        </w:rPr>
        <w:t>multimodal</w:t>
      </w:r>
      <w:r w:rsidR="00BB25C3" w:rsidRPr="00E40546">
        <w:rPr>
          <w:rFonts w:ascii="Times New Roman" w:hAnsi="Times New Roman" w:cs="Times New Roman"/>
        </w:rPr>
        <w:t xml:space="preserve"> conditions (speech + </w:t>
      </w:r>
      <w:r w:rsidR="00BB25C3">
        <w:rPr>
          <w:rFonts w:ascii="Times New Roman" w:hAnsi="Times New Roman" w:cs="Times New Roman"/>
        </w:rPr>
        <w:t>visible speech</w:t>
      </w:r>
      <w:r w:rsidR="00BB25C3" w:rsidRPr="00E40546">
        <w:rPr>
          <w:rFonts w:ascii="Times New Roman" w:hAnsi="Times New Roman" w:cs="Times New Roman"/>
        </w:rPr>
        <w:t xml:space="preserve">, speech + visible </w:t>
      </w:r>
      <w:r w:rsidR="00BB25C3">
        <w:rPr>
          <w:rFonts w:ascii="Times New Roman" w:hAnsi="Times New Roman" w:cs="Times New Roman"/>
        </w:rPr>
        <w:t>speech</w:t>
      </w:r>
      <w:r w:rsidR="00BB25C3" w:rsidRPr="00E40546">
        <w:rPr>
          <w:rFonts w:ascii="Times New Roman" w:hAnsi="Times New Roman" w:cs="Times New Roman"/>
        </w:rPr>
        <w:t xml:space="preserve"> + gesture). </w:t>
      </w:r>
      <w:r w:rsidR="00BB25C3">
        <w:rPr>
          <w:rFonts w:ascii="Times New Roman" w:hAnsi="Times New Roman" w:cs="Times New Roman"/>
        </w:rPr>
        <w:t>For a detailed description of the materials, see section 2.4 of the main paper.</w:t>
      </w:r>
    </w:p>
    <w:p w14:paraId="243AFFDE" w14:textId="159AEE8C" w:rsidR="00977F60" w:rsidRDefault="00BB25C3" w:rsidP="00AE78F5">
      <w:pPr>
        <w:spacing w:line="360" w:lineRule="auto"/>
        <w:ind w:firstLine="357"/>
        <w:rPr>
          <w:rFonts w:ascii="Times New Roman" w:hAnsi="Times New Roman" w:cs="Times New Roman"/>
        </w:rPr>
      </w:pPr>
      <w:r>
        <w:rPr>
          <w:rFonts w:ascii="Times New Roman" w:hAnsi="Times New Roman" w:cs="Times New Roman"/>
        </w:rPr>
        <w:t xml:space="preserve">We performed logistic regression analyses for both age groups separately </w:t>
      </w:r>
      <w:r w:rsidR="001B2039">
        <w:rPr>
          <w:rFonts w:ascii="Times New Roman" w:hAnsi="Times New Roman" w:cs="Times New Roman"/>
        </w:rPr>
        <w:t xml:space="preserve">using the function </w:t>
      </w:r>
      <w:r w:rsidR="001B2039">
        <w:rPr>
          <w:rFonts w:ascii="Times New Roman" w:hAnsi="Times New Roman" w:cs="Times New Roman"/>
          <w:i/>
        </w:rPr>
        <w:t>glmer</w:t>
      </w:r>
      <w:r w:rsidR="001B2039">
        <w:rPr>
          <w:rFonts w:ascii="Times New Roman" w:hAnsi="Times New Roman" w:cs="Times New Roman"/>
        </w:rPr>
        <w:t xml:space="preserve"> from the package </w:t>
      </w:r>
      <w:r w:rsidR="001B2039" w:rsidRPr="002F21FB">
        <w:rPr>
          <w:rFonts w:ascii="Times New Roman" w:hAnsi="Times New Roman" w:cs="Times New Roman"/>
          <w:i/>
        </w:rPr>
        <w:t>lme4</w:t>
      </w:r>
      <w:r w:rsidR="001B2039">
        <w:rPr>
          <w:rFonts w:ascii="Times New Roman" w:hAnsi="Times New Roman" w:cs="Times New Roman"/>
        </w:rPr>
        <w:t xml:space="preserve"> in the statistical software R, </w:t>
      </w:r>
      <w:r w:rsidR="001B2039" w:rsidRPr="002F21FB">
        <w:rPr>
          <w:rFonts w:ascii="Times New Roman" w:hAnsi="Times New Roman" w:cs="Times New Roman"/>
        </w:rPr>
        <w:t>as</w:t>
      </w:r>
      <w:r w:rsidR="001B2039">
        <w:rPr>
          <w:rFonts w:ascii="Times New Roman" w:hAnsi="Times New Roman" w:cs="Times New Roman"/>
        </w:rPr>
        <w:t xml:space="preserve"> described in the main paper, section 2.6.</w:t>
      </w:r>
      <w:r w:rsidR="00977F60">
        <w:rPr>
          <w:rFonts w:ascii="Times New Roman" w:hAnsi="Times New Roman" w:cs="Times New Roman"/>
        </w:rPr>
        <w:t xml:space="preserve"> The contrasts between individual noise levels reported </w:t>
      </w:r>
      <w:r w:rsidR="00091FB8">
        <w:rPr>
          <w:rFonts w:ascii="Times New Roman" w:hAnsi="Times New Roman" w:cs="Times New Roman"/>
        </w:rPr>
        <w:t>below</w:t>
      </w:r>
      <w:r w:rsidR="00977F60">
        <w:rPr>
          <w:rFonts w:ascii="Times New Roman" w:hAnsi="Times New Roman" w:cs="Times New Roman"/>
        </w:rPr>
        <w:t xml:space="preserve"> were obtained using the package </w:t>
      </w:r>
      <w:r w:rsidR="00977F60" w:rsidRPr="00977F60">
        <w:rPr>
          <w:rFonts w:ascii="Times New Roman" w:hAnsi="Times New Roman" w:cs="Times New Roman"/>
          <w:i/>
          <w:lang w:val="en-GB"/>
        </w:rPr>
        <w:t>lsmeans</w:t>
      </w:r>
      <w:r w:rsidR="00977F60" w:rsidRPr="000D3AA4">
        <w:rPr>
          <w:rFonts w:ascii="Times New Roman" w:hAnsi="Times New Roman" w:cs="Times New Roman"/>
          <w:lang w:val="en-GB"/>
        </w:rPr>
        <w:t xml:space="preserve"> (Lenth, 2017</w:t>
      </w:r>
      <w:r w:rsidR="00977F60">
        <w:rPr>
          <w:rFonts w:ascii="Times New Roman" w:hAnsi="Times New Roman" w:cs="Times New Roman"/>
          <w:lang w:val="en-GB"/>
        </w:rPr>
        <w:t>)</w:t>
      </w:r>
      <w:r w:rsidR="00977F60">
        <w:rPr>
          <w:rFonts w:ascii="Times New Roman" w:hAnsi="Times New Roman" w:cs="Times New Roman"/>
        </w:rPr>
        <w:t>.</w:t>
      </w:r>
    </w:p>
    <w:p w14:paraId="59D18056" w14:textId="0A3C9DDC" w:rsidR="00BB25C3" w:rsidRDefault="00BB25C3" w:rsidP="00AE78F5">
      <w:pPr>
        <w:spacing w:line="360" w:lineRule="auto"/>
        <w:ind w:firstLine="357"/>
        <w:jc w:val="both"/>
        <w:rPr>
          <w:rFonts w:ascii="Times New Roman" w:hAnsi="Times New Roman" w:cs="Times New Roman"/>
        </w:rPr>
      </w:pPr>
      <w:r>
        <w:rPr>
          <w:rFonts w:ascii="Times New Roman" w:hAnsi="Times New Roman" w:cs="Times New Roman"/>
        </w:rPr>
        <w:t>B</w:t>
      </w:r>
      <w:r w:rsidRPr="00E40546">
        <w:rPr>
          <w:rFonts w:ascii="Times New Roman" w:hAnsi="Times New Roman" w:cs="Times New Roman"/>
        </w:rPr>
        <w:t>oth younger and older adults performed at or above 85</w:t>
      </w:r>
      <w:r>
        <w:rPr>
          <w:rFonts w:ascii="Times New Roman" w:hAnsi="Times New Roman" w:cs="Times New Roman"/>
        </w:rPr>
        <w:t>% accuracy in the visible speech</w:t>
      </w:r>
      <w:r w:rsidRPr="00E40546">
        <w:rPr>
          <w:rFonts w:ascii="Times New Roman" w:hAnsi="Times New Roman" w:cs="Times New Roman"/>
        </w:rPr>
        <w:t xml:space="preserve"> condition in SNRs -6</w:t>
      </w:r>
      <w:r>
        <w:rPr>
          <w:rFonts w:ascii="Times New Roman" w:hAnsi="Times New Roman" w:cs="Times New Roman"/>
        </w:rPr>
        <w:t xml:space="preserve"> </w:t>
      </w:r>
      <w:r w:rsidRPr="00E40546">
        <w:rPr>
          <w:rFonts w:ascii="Times New Roman" w:hAnsi="Times New Roman" w:cs="Times New Roman"/>
        </w:rPr>
        <w:t xml:space="preserve">and -12, </w:t>
      </w:r>
      <w:r w:rsidRPr="003C6019">
        <w:rPr>
          <w:rFonts w:ascii="Times New Roman" w:hAnsi="Times New Roman" w:cs="Times New Roman"/>
        </w:rPr>
        <w:t>with no significant performance difference between the visible speech and the visible speech + gesture conditions</w:t>
      </w:r>
      <w:r w:rsidR="00AF5F87">
        <w:rPr>
          <w:rFonts w:ascii="Times New Roman" w:hAnsi="Times New Roman" w:cs="Times New Roman"/>
        </w:rPr>
        <w:t xml:space="preserve"> (younger adults: SNR -6, </w:t>
      </w:r>
      <w:r w:rsidR="00AF5F87" w:rsidRPr="008061DB">
        <w:rPr>
          <w:rFonts w:ascii="Times New Roman" w:hAnsi="Times New Roman" w:cs="Times New Roman"/>
          <w:i/>
        </w:rPr>
        <w:t>β</w:t>
      </w:r>
      <w:r w:rsidR="00AF5F87" w:rsidRPr="008061DB">
        <w:rPr>
          <w:rFonts w:ascii="Times New Roman" w:hAnsi="Times New Roman" w:cs="Times New Roman"/>
        </w:rPr>
        <w:t xml:space="preserve"> =</w:t>
      </w:r>
      <w:r w:rsidR="00AC318E">
        <w:rPr>
          <w:rFonts w:ascii="Times New Roman" w:hAnsi="Times New Roman" w:cs="Times New Roman"/>
        </w:rPr>
        <w:t xml:space="preserve"> .48</w:t>
      </w:r>
      <w:r w:rsidR="00AF5F87" w:rsidRPr="008061DB">
        <w:rPr>
          <w:rFonts w:ascii="Times New Roman" w:hAnsi="Times New Roman" w:cs="Times New Roman"/>
        </w:rPr>
        <w:t xml:space="preserve">, </w:t>
      </w:r>
      <w:r w:rsidR="00AF5F87" w:rsidRPr="008061DB">
        <w:rPr>
          <w:rFonts w:ascii="Times New Roman" w:hAnsi="Times New Roman" w:cs="Times New Roman"/>
          <w:i/>
        </w:rPr>
        <w:t>SE</w:t>
      </w:r>
      <w:r w:rsidR="00AF5F87" w:rsidRPr="008061DB">
        <w:rPr>
          <w:rFonts w:ascii="Times New Roman" w:hAnsi="Times New Roman" w:cs="Times New Roman"/>
        </w:rPr>
        <w:t xml:space="preserve"> =</w:t>
      </w:r>
      <w:r w:rsidR="00AC318E">
        <w:rPr>
          <w:rFonts w:ascii="Times New Roman" w:hAnsi="Times New Roman" w:cs="Times New Roman"/>
        </w:rPr>
        <w:t xml:space="preserve"> .5</w:t>
      </w:r>
      <w:r w:rsidR="00AF5F87" w:rsidRPr="008061DB">
        <w:rPr>
          <w:rFonts w:ascii="Times New Roman" w:hAnsi="Times New Roman" w:cs="Times New Roman"/>
        </w:rPr>
        <w:t xml:space="preserve">, </w:t>
      </w:r>
      <w:r w:rsidR="00AC318E">
        <w:rPr>
          <w:rFonts w:ascii="Times New Roman" w:hAnsi="Times New Roman" w:cs="Times New Roman"/>
          <w:i/>
        </w:rPr>
        <w:t>z</w:t>
      </w:r>
      <w:r w:rsidR="00AF5F87" w:rsidRPr="008061DB">
        <w:rPr>
          <w:rFonts w:ascii="Times New Roman" w:hAnsi="Times New Roman" w:cs="Times New Roman"/>
        </w:rPr>
        <w:t xml:space="preserve"> =</w:t>
      </w:r>
      <w:r w:rsidR="00AC318E">
        <w:rPr>
          <w:rFonts w:ascii="Times New Roman" w:hAnsi="Times New Roman" w:cs="Times New Roman"/>
        </w:rPr>
        <w:t xml:space="preserve"> .97</w:t>
      </w:r>
      <w:r w:rsidR="00AF5F87" w:rsidRPr="008061DB">
        <w:rPr>
          <w:rFonts w:ascii="Times New Roman" w:hAnsi="Times New Roman" w:cs="Times New Roman"/>
        </w:rPr>
        <w:t xml:space="preserve">, </w:t>
      </w:r>
      <w:r w:rsidR="00AF5F87" w:rsidRPr="008061DB">
        <w:rPr>
          <w:rFonts w:ascii="Times New Roman" w:hAnsi="Times New Roman" w:cs="Times New Roman"/>
          <w:i/>
        </w:rPr>
        <w:t>p</w:t>
      </w:r>
      <w:r w:rsidR="00AF5F87" w:rsidRPr="008061DB">
        <w:rPr>
          <w:rFonts w:ascii="Times New Roman" w:hAnsi="Times New Roman" w:cs="Times New Roman"/>
        </w:rPr>
        <w:t xml:space="preserve"> =</w:t>
      </w:r>
      <w:r w:rsidR="00AC318E">
        <w:rPr>
          <w:rFonts w:ascii="Times New Roman" w:hAnsi="Times New Roman" w:cs="Times New Roman"/>
        </w:rPr>
        <w:t xml:space="preserve"> .33</w:t>
      </w:r>
      <w:r w:rsidR="00AF5F87">
        <w:rPr>
          <w:rFonts w:ascii="Times New Roman" w:hAnsi="Times New Roman" w:cs="Times New Roman"/>
        </w:rPr>
        <w:t xml:space="preserve">; SNR -12, </w:t>
      </w:r>
      <w:r w:rsidR="00AF5F87" w:rsidRPr="008061DB">
        <w:rPr>
          <w:rFonts w:ascii="Times New Roman" w:hAnsi="Times New Roman" w:cs="Times New Roman"/>
          <w:i/>
        </w:rPr>
        <w:t>β</w:t>
      </w:r>
      <w:r w:rsidR="00AF5F87" w:rsidRPr="008061DB">
        <w:rPr>
          <w:rFonts w:ascii="Times New Roman" w:hAnsi="Times New Roman" w:cs="Times New Roman"/>
        </w:rPr>
        <w:t xml:space="preserve"> =</w:t>
      </w:r>
      <w:r w:rsidR="00AC318E">
        <w:rPr>
          <w:rFonts w:ascii="Times New Roman" w:hAnsi="Times New Roman" w:cs="Times New Roman"/>
        </w:rPr>
        <w:t xml:space="preserve"> -.58</w:t>
      </w:r>
      <w:r w:rsidR="00AF5F87" w:rsidRPr="008061DB">
        <w:rPr>
          <w:rFonts w:ascii="Times New Roman" w:hAnsi="Times New Roman" w:cs="Times New Roman"/>
        </w:rPr>
        <w:t xml:space="preserve">, </w:t>
      </w:r>
      <w:r w:rsidR="00AF5F87" w:rsidRPr="008061DB">
        <w:rPr>
          <w:rFonts w:ascii="Times New Roman" w:hAnsi="Times New Roman" w:cs="Times New Roman"/>
          <w:i/>
        </w:rPr>
        <w:t>SE</w:t>
      </w:r>
      <w:r w:rsidR="00AF5F87" w:rsidRPr="008061DB">
        <w:rPr>
          <w:rFonts w:ascii="Times New Roman" w:hAnsi="Times New Roman" w:cs="Times New Roman"/>
        </w:rPr>
        <w:t xml:space="preserve"> =</w:t>
      </w:r>
      <w:r w:rsidR="00AC318E">
        <w:rPr>
          <w:rFonts w:ascii="Times New Roman" w:hAnsi="Times New Roman" w:cs="Times New Roman"/>
        </w:rPr>
        <w:t xml:space="preserve"> .42</w:t>
      </w:r>
      <w:r w:rsidR="00AF5F87" w:rsidRPr="008061DB">
        <w:rPr>
          <w:rFonts w:ascii="Times New Roman" w:hAnsi="Times New Roman" w:cs="Times New Roman"/>
        </w:rPr>
        <w:t xml:space="preserve">, </w:t>
      </w:r>
      <w:r w:rsidR="00AC318E">
        <w:rPr>
          <w:rFonts w:ascii="Times New Roman" w:hAnsi="Times New Roman" w:cs="Times New Roman"/>
          <w:i/>
        </w:rPr>
        <w:t>z</w:t>
      </w:r>
      <w:r w:rsidR="00AF5F87" w:rsidRPr="008061DB">
        <w:rPr>
          <w:rFonts w:ascii="Times New Roman" w:hAnsi="Times New Roman" w:cs="Times New Roman"/>
        </w:rPr>
        <w:t xml:space="preserve"> =</w:t>
      </w:r>
      <w:r w:rsidR="00AC318E">
        <w:rPr>
          <w:rFonts w:ascii="Times New Roman" w:hAnsi="Times New Roman" w:cs="Times New Roman"/>
        </w:rPr>
        <w:t xml:space="preserve"> -1.4</w:t>
      </w:r>
      <w:r w:rsidR="00AF5F87" w:rsidRPr="008061DB">
        <w:rPr>
          <w:rFonts w:ascii="Times New Roman" w:hAnsi="Times New Roman" w:cs="Times New Roman"/>
        </w:rPr>
        <w:t xml:space="preserve">, </w:t>
      </w:r>
      <w:r w:rsidR="00AF5F87" w:rsidRPr="008061DB">
        <w:rPr>
          <w:rFonts w:ascii="Times New Roman" w:hAnsi="Times New Roman" w:cs="Times New Roman"/>
          <w:i/>
        </w:rPr>
        <w:t>p</w:t>
      </w:r>
      <w:r w:rsidR="00AF5F87" w:rsidRPr="008061DB">
        <w:rPr>
          <w:rFonts w:ascii="Times New Roman" w:hAnsi="Times New Roman" w:cs="Times New Roman"/>
        </w:rPr>
        <w:t xml:space="preserve"> =</w:t>
      </w:r>
      <w:r w:rsidR="00AC318E">
        <w:rPr>
          <w:rFonts w:ascii="Times New Roman" w:hAnsi="Times New Roman" w:cs="Times New Roman"/>
        </w:rPr>
        <w:t xml:space="preserve"> .16</w:t>
      </w:r>
      <w:r w:rsidR="00AF5F87">
        <w:rPr>
          <w:rFonts w:ascii="Times New Roman" w:hAnsi="Times New Roman" w:cs="Times New Roman"/>
        </w:rPr>
        <w:t xml:space="preserve">; older adults: </w:t>
      </w:r>
      <w:r w:rsidR="00AC318E">
        <w:rPr>
          <w:rFonts w:ascii="Times New Roman" w:hAnsi="Times New Roman" w:cs="Times New Roman"/>
        </w:rPr>
        <w:t xml:space="preserve">SNR -6,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7.2e-01</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.62</w:t>
      </w:r>
      <w:r w:rsidR="00AC318E" w:rsidRPr="008061DB">
        <w:rPr>
          <w:rFonts w:ascii="Times New Roman" w:hAnsi="Times New Roman" w:cs="Times New Roman"/>
        </w:rPr>
        <w:t xml:space="preserve">, </w:t>
      </w:r>
      <w:r w:rsidR="00BE57F8">
        <w:rPr>
          <w:rFonts w:ascii="Times New Roman" w:hAnsi="Times New Roman" w:cs="Times New Roman"/>
          <w:i/>
        </w:rPr>
        <w:t>z</w:t>
      </w:r>
      <w:r w:rsidR="00AC318E" w:rsidRPr="008061DB">
        <w:rPr>
          <w:rFonts w:ascii="Times New Roman" w:hAnsi="Times New Roman" w:cs="Times New Roman"/>
        </w:rPr>
        <w:t xml:space="preserve"> =</w:t>
      </w:r>
      <w:r w:rsidR="00BE57F8">
        <w:rPr>
          <w:rFonts w:ascii="Times New Roman" w:hAnsi="Times New Roman" w:cs="Times New Roman"/>
        </w:rPr>
        <w:t xml:space="preserve"> 1.16</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sidRPr="008061DB">
        <w:rPr>
          <w:rFonts w:ascii="Times New Roman" w:hAnsi="Times New Roman" w:cs="Times New Roman"/>
        </w:rPr>
        <w:t xml:space="preserve"> =</w:t>
      </w:r>
      <w:r w:rsidR="00BE57F8">
        <w:rPr>
          <w:rFonts w:ascii="Times New Roman" w:hAnsi="Times New Roman" w:cs="Times New Roman"/>
        </w:rPr>
        <w:t xml:space="preserve"> .25</w:t>
      </w:r>
      <w:r w:rsidR="00AC318E">
        <w:rPr>
          <w:rFonts w:ascii="Times New Roman" w:hAnsi="Times New Roman" w:cs="Times New Roman"/>
        </w:rPr>
        <w:t xml:space="preserve">; SNR -12,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BE57F8">
        <w:rPr>
          <w:rFonts w:ascii="Times New Roman" w:hAnsi="Times New Roman" w:cs="Times New Roman"/>
        </w:rPr>
        <w:t xml:space="preserve"> -1.11e-01</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BE57F8">
        <w:rPr>
          <w:rFonts w:ascii="Times New Roman" w:hAnsi="Times New Roman" w:cs="Times New Roman"/>
        </w:rPr>
        <w:t xml:space="preserve"> .33</w:t>
      </w:r>
      <w:r w:rsidR="00AC318E" w:rsidRPr="008061DB">
        <w:rPr>
          <w:rFonts w:ascii="Times New Roman" w:hAnsi="Times New Roman" w:cs="Times New Roman"/>
        </w:rPr>
        <w:t xml:space="preserve">, </w:t>
      </w:r>
      <w:r w:rsidR="00BE57F8">
        <w:rPr>
          <w:rFonts w:ascii="Times New Roman" w:hAnsi="Times New Roman" w:cs="Times New Roman"/>
          <w:i/>
        </w:rPr>
        <w:t>z</w:t>
      </w:r>
      <w:r w:rsidR="00AC318E" w:rsidRPr="008061DB">
        <w:rPr>
          <w:rFonts w:ascii="Times New Roman" w:hAnsi="Times New Roman" w:cs="Times New Roman"/>
        </w:rPr>
        <w:t xml:space="preserve"> =</w:t>
      </w:r>
      <w:r w:rsidR="00BE57F8">
        <w:rPr>
          <w:rFonts w:ascii="Times New Roman" w:hAnsi="Times New Roman" w:cs="Times New Roman"/>
        </w:rPr>
        <w:t xml:space="preserve"> -.33</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sidRPr="008061DB">
        <w:rPr>
          <w:rFonts w:ascii="Times New Roman" w:hAnsi="Times New Roman" w:cs="Times New Roman"/>
        </w:rPr>
        <w:t xml:space="preserve"> =</w:t>
      </w:r>
      <w:r w:rsidR="00BE57F8">
        <w:rPr>
          <w:rFonts w:ascii="Times New Roman" w:hAnsi="Times New Roman" w:cs="Times New Roman"/>
        </w:rPr>
        <w:t xml:space="preserve"> .74</w:t>
      </w:r>
      <w:r w:rsidR="00AF5F87">
        <w:rPr>
          <w:rFonts w:ascii="Times New Roman" w:hAnsi="Times New Roman" w:cs="Times New Roman"/>
        </w:rPr>
        <w:t>;</w:t>
      </w:r>
      <w:r w:rsidR="00AC318E">
        <w:rPr>
          <w:rFonts w:ascii="Times New Roman" w:hAnsi="Times New Roman" w:cs="Times New Roman"/>
        </w:rPr>
        <w:t xml:space="preserve"> </w:t>
      </w:r>
      <w:r w:rsidR="00AF5F87">
        <w:rPr>
          <w:rFonts w:ascii="Times New Roman" w:hAnsi="Times New Roman" w:cs="Times New Roman"/>
        </w:rPr>
        <w:t>see also Figure 1)</w:t>
      </w:r>
      <w:r>
        <w:rPr>
          <w:rFonts w:ascii="Times New Roman" w:hAnsi="Times New Roman" w:cs="Times New Roman"/>
        </w:rPr>
        <w:t xml:space="preserve">. For the younger adults, as performance decreased in the visible speech condition, the added value of gestures became significant at SNRs -18 </w:t>
      </w:r>
      <w:r w:rsidR="00AC318E">
        <w:rPr>
          <w:rFonts w:ascii="Times New Roman" w:hAnsi="Times New Roman" w:cs="Times New Roman"/>
        </w:rPr>
        <w:t>(</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-1.05</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.3</w:t>
      </w:r>
      <w:r w:rsidR="00AC318E" w:rsidRPr="008061DB">
        <w:rPr>
          <w:rFonts w:ascii="Times New Roman" w:hAnsi="Times New Roman" w:cs="Times New Roman"/>
        </w:rPr>
        <w:t xml:space="preserve">, </w:t>
      </w:r>
      <w:r w:rsidR="00AC318E">
        <w:rPr>
          <w:rFonts w:ascii="Times New Roman" w:hAnsi="Times New Roman" w:cs="Times New Roman"/>
          <w:i/>
        </w:rPr>
        <w:t>z</w:t>
      </w:r>
      <w:r w:rsidR="00AC318E" w:rsidRPr="008061DB">
        <w:rPr>
          <w:rFonts w:ascii="Times New Roman" w:hAnsi="Times New Roman" w:cs="Times New Roman"/>
        </w:rPr>
        <w:t xml:space="preserve"> =</w:t>
      </w:r>
      <w:r w:rsidR="00AC318E">
        <w:rPr>
          <w:rFonts w:ascii="Times New Roman" w:hAnsi="Times New Roman" w:cs="Times New Roman"/>
        </w:rPr>
        <w:t xml:space="preserve"> -3.53</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Pr>
          <w:rFonts w:ascii="Times New Roman" w:hAnsi="Times New Roman" w:cs="Times New Roman"/>
        </w:rPr>
        <w:t xml:space="preserve"> &lt; .001) </w:t>
      </w:r>
      <w:r>
        <w:rPr>
          <w:rFonts w:ascii="Times New Roman" w:hAnsi="Times New Roman" w:cs="Times New Roman"/>
        </w:rPr>
        <w:t>and -24</w:t>
      </w:r>
      <w:r w:rsidR="00AC318E">
        <w:rPr>
          <w:rFonts w:ascii="Times New Roman" w:hAnsi="Times New Roman" w:cs="Times New Roman"/>
        </w:rPr>
        <w:t xml:space="preserve">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-1.5</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.26</w:t>
      </w:r>
      <w:r w:rsidR="00AC318E" w:rsidRPr="008061DB">
        <w:rPr>
          <w:rFonts w:ascii="Times New Roman" w:hAnsi="Times New Roman" w:cs="Times New Roman"/>
        </w:rPr>
        <w:t xml:space="preserve">, </w:t>
      </w:r>
      <w:r w:rsidR="00AC318E">
        <w:rPr>
          <w:rFonts w:ascii="Times New Roman" w:hAnsi="Times New Roman" w:cs="Times New Roman"/>
          <w:i/>
        </w:rPr>
        <w:t>z</w:t>
      </w:r>
      <w:r w:rsidR="00AC318E" w:rsidRPr="008061DB">
        <w:rPr>
          <w:rFonts w:ascii="Times New Roman" w:hAnsi="Times New Roman" w:cs="Times New Roman"/>
        </w:rPr>
        <w:t xml:space="preserve"> =</w:t>
      </w:r>
      <w:r w:rsidR="00AC318E">
        <w:rPr>
          <w:rFonts w:ascii="Times New Roman" w:hAnsi="Times New Roman" w:cs="Times New Roman"/>
        </w:rPr>
        <w:t xml:space="preserve"> -5.69</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Pr>
          <w:rFonts w:ascii="Times New Roman" w:hAnsi="Times New Roman" w:cs="Times New Roman"/>
        </w:rPr>
        <w:t xml:space="preserve"> &lt; .0001)</w:t>
      </w:r>
      <w:r>
        <w:rPr>
          <w:rFonts w:ascii="Times New Roman" w:hAnsi="Times New Roman" w:cs="Times New Roman"/>
        </w:rPr>
        <w:t xml:space="preserve">. For older adults, performance similarly decreased with increasing noise in the visible speech condition, however, the difference between visible speech and visible speech + gesture remained non-significant at SNR -18 </w:t>
      </w:r>
      <w:r w:rsidR="00BE57F8">
        <w:rPr>
          <w:rFonts w:ascii="Times New Roman" w:hAnsi="Times New Roman" w:cs="Times New Roman"/>
        </w:rPr>
        <w:t>(</w:t>
      </w:r>
      <w:r w:rsidR="00BE57F8" w:rsidRPr="008061DB">
        <w:rPr>
          <w:rFonts w:ascii="Times New Roman" w:hAnsi="Times New Roman" w:cs="Times New Roman"/>
          <w:i/>
        </w:rPr>
        <w:t>β</w:t>
      </w:r>
      <w:r w:rsidR="00BE57F8" w:rsidRPr="008061DB">
        <w:rPr>
          <w:rFonts w:ascii="Times New Roman" w:hAnsi="Times New Roman" w:cs="Times New Roman"/>
        </w:rPr>
        <w:t xml:space="preserve"> =</w:t>
      </w:r>
      <w:r w:rsidR="00BE57F8">
        <w:rPr>
          <w:rFonts w:ascii="Times New Roman" w:hAnsi="Times New Roman" w:cs="Times New Roman"/>
        </w:rPr>
        <w:t xml:space="preserve"> -3.64e-01</w:t>
      </w:r>
      <w:r w:rsidR="00BE57F8" w:rsidRPr="008061DB">
        <w:rPr>
          <w:rFonts w:ascii="Times New Roman" w:hAnsi="Times New Roman" w:cs="Times New Roman"/>
        </w:rPr>
        <w:t xml:space="preserve">, </w:t>
      </w:r>
      <w:r w:rsidR="00BE57F8" w:rsidRPr="008061DB">
        <w:rPr>
          <w:rFonts w:ascii="Times New Roman" w:hAnsi="Times New Roman" w:cs="Times New Roman"/>
          <w:i/>
        </w:rPr>
        <w:t>SE</w:t>
      </w:r>
      <w:r w:rsidR="00BE57F8" w:rsidRPr="008061DB">
        <w:rPr>
          <w:rFonts w:ascii="Times New Roman" w:hAnsi="Times New Roman" w:cs="Times New Roman"/>
        </w:rPr>
        <w:t xml:space="preserve"> =</w:t>
      </w:r>
      <w:r w:rsidR="00BE57F8">
        <w:rPr>
          <w:rFonts w:ascii="Times New Roman" w:hAnsi="Times New Roman" w:cs="Times New Roman"/>
        </w:rPr>
        <w:t xml:space="preserve"> .25</w:t>
      </w:r>
      <w:r w:rsidR="00BE57F8" w:rsidRPr="008061DB">
        <w:rPr>
          <w:rFonts w:ascii="Times New Roman" w:hAnsi="Times New Roman" w:cs="Times New Roman"/>
        </w:rPr>
        <w:t xml:space="preserve">, </w:t>
      </w:r>
      <w:r w:rsidR="00BE57F8">
        <w:rPr>
          <w:rFonts w:ascii="Times New Roman" w:hAnsi="Times New Roman" w:cs="Times New Roman"/>
          <w:i/>
        </w:rPr>
        <w:t>z</w:t>
      </w:r>
      <w:r w:rsidR="00BE57F8" w:rsidRPr="008061DB">
        <w:rPr>
          <w:rFonts w:ascii="Times New Roman" w:hAnsi="Times New Roman" w:cs="Times New Roman"/>
        </w:rPr>
        <w:t xml:space="preserve"> =</w:t>
      </w:r>
      <w:r w:rsidR="00BE57F8">
        <w:rPr>
          <w:rFonts w:ascii="Times New Roman" w:hAnsi="Times New Roman" w:cs="Times New Roman"/>
        </w:rPr>
        <w:t xml:space="preserve"> -1.47</w:t>
      </w:r>
      <w:r w:rsidR="00BE57F8" w:rsidRPr="008061DB">
        <w:rPr>
          <w:rFonts w:ascii="Times New Roman" w:hAnsi="Times New Roman" w:cs="Times New Roman"/>
        </w:rPr>
        <w:t xml:space="preserve">, </w:t>
      </w:r>
      <w:r w:rsidR="00BE57F8" w:rsidRPr="008061DB">
        <w:rPr>
          <w:rFonts w:ascii="Times New Roman" w:hAnsi="Times New Roman" w:cs="Times New Roman"/>
          <w:i/>
        </w:rPr>
        <w:t>p</w:t>
      </w:r>
      <w:r w:rsidR="00BE57F8">
        <w:rPr>
          <w:rFonts w:ascii="Times New Roman" w:hAnsi="Times New Roman" w:cs="Times New Roman"/>
        </w:rPr>
        <w:t xml:space="preserve"> = .14) </w:t>
      </w:r>
      <w:r>
        <w:rPr>
          <w:rFonts w:ascii="Times New Roman" w:hAnsi="Times New Roman" w:cs="Times New Roman"/>
        </w:rPr>
        <w:t>and became significant only at SNR -24</w:t>
      </w:r>
      <w:r w:rsidR="00BE57F8">
        <w:rPr>
          <w:rFonts w:ascii="Times New Roman" w:hAnsi="Times New Roman" w:cs="Times New Roman"/>
        </w:rPr>
        <w:t xml:space="preserve"> (</w:t>
      </w:r>
      <w:r w:rsidR="00BE57F8" w:rsidRPr="008061DB">
        <w:rPr>
          <w:rFonts w:ascii="Times New Roman" w:hAnsi="Times New Roman" w:cs="Times New Roman"/>
          <w:i/>
        </w:rPr>
        <w:t>β</w:t>
      </w:r>
      <w:r w:rsidR="00BE57F8" w:rsidRPr="008061DB">
        <w:rPr>
          <w:rFonts w:ascii="Times New Roman" w:hAnsi="Times New Roman" w:cs="Times New Roman"/>
        </w:rPr>
        <w:t xml:space="preserve"> =</w:t>
      </w:r>
      <w:r w:rsidR="00FD5BF0">
        <w:rPr>
          <w:rFonts w:ascii="Times New Roman" w:hAnsi="Times New Roman" w:cs="Times New Roman"/>
        </w:rPr>
        <w:t xml:space="preserve"> -1.07e</w:t>
      </w:r>
      <w:r w:rsidR="00BE57F8" w:rsidRPr="008061DB">
        <w:rPr>
          <w:rFonts w:ascii="Times New Roman" w:hAnsi="Times New Roman" w:cs="Times New Roman"/>
        </w:rPr>
        <w:t xml:space="preserve">, </w:t>
      </w:r>
      <w:r w:rsidR="00BE57F8" w:rsidRPr="008061DB">
        <w:rPr>
          <w:rFonts w:ascii="Times New Roman" w:hAnsi="Times New Roman" w:cs="Times New Roman"/>
          <w:i/>
        </w:rPr>
        <w:t>SE</w:t>
      </w:r>
      <w:r w:rsidR="00BE57F8" w:rsidRPr="008061DB">
        <w:rPr>
          <w:rFonts w:ascii="Times New Roman" w:hAnsi="Times New Roman" w:cs="Times New Roman"/>
        </w:rPr>
        <w:t xml:space="preserve"> =</w:t>
      </w:r>
      <w:r w:rsidR="00BE57F8">
        <w:rPr>
          <w:rFonts w:ascii="Times New Roman" w:hAnsi="Times New Roman" w:cs="Times New Roman"/>
        </w:rPr>
        <w:t xml:space="preserve"> .24</w:t>
      </w:r>
      <w:r w:rsidR="00BE57F8" w:rsidRPr="008061DB">
        <w:rPr>
          <w:rFonts w:ascii="Times New Roman" w:hAnsi="Times New Roman" w:cs="Times New Roman"/>
        </w:rPr>
        <w:t xml:space="preserve">, </w:t>
      </w:r>
      <w:r w:rsidR="00BE57F8">
        <w:rPr>
          <w:rFonts w:ascii="Times New Roman" w:hAnsi="Times New Roman" w:cs="Times New Roman"/>
          <w:i/>
        </w:rPr>
        <w:t>z</w:t>
      </w:r>
      <w:r w:rsidR="00BE57F8" w:rsidRPr="008061DB">
        <w:rPr>
          <w:rFonts w:ascii="Times New Roman" w:hAnsi="Times New Roman" w:cs="Times New Roman"/>
        </w:rPr>
        <w:t xml:space="preserve"> =</w:t>
      </w:r>
      <w:r w:rsidR="00BE57F8">
        <w:rPr>
          <w:rFonts w:ascii="Times New Roman" w:hAnsi="Times New Roman" w:cs="Times New Roman"/>
        </w:rPr>
        <w:t xml:space="preserve"> -4.45</w:t>
      </w:r>
      <w:r w:rsidR="00BE57F8" w:rsidRPr="008061DB">
        <w:rPr>
          <w:rFonts w:ascii="Times New Roman" w:hAnsi="Times New Roman" w:cs="Times New Roman"/>
        </w:rPr>
        <w:t xml:space="preserve">, </w:t>
      </w:r>
      <w:r w:rsidR="00BE57F8" w:rsidRPr="008061DB">
        <w:rPr>
          <w:rFonts w:ascii="Times New Roman" w:hAnsi="Times New Roman" w:cs="Times New Roman"/>
          <w:i/>
        </w:rPr>
        <w:t>p</w:t>
      </w:r>
      <w:r w:rsidR="00BE57F8">
        <w:rPr>
          <w:rFonts w:ascii="Times New Roman" w:hAnsi="Times New Roman" w:cs="Times New Roman"/>
        </w:rPr>
        <w:t xml:space="preserve"> &lt; .0001)</w:t>
      </w:r>
      <w:r>
        <w:rPr>
          <w:rFonts w:ascii="Times New Roman" w:hAnsi="Times New Roman" w:cs="Times New Roman"/>
        </w:rPr>
        <w:t>.</w:t>
      </w:r>
      <w:r w:rsidRPr="00E40546">
        <w:rPr>
          <w:rFonts w:ascii="Times New Roman" w:hAnsi="Times New Roman" w:cs="Times New Roman"/>
        </w:rPr>
        <w:t xml:space="preserve"> </w:t>
      </w:r>
    </w:p>
    <w:p w14:paraId="7FAE2E57" w14:textId="77777777" w:rsidR="00977F60" w:rsidRDefault="00977F60" w:rsidP="00091FB8">
      <w:pPr>
        <w:spacing w:line="360" w:lineRule="auto"/>
        <w:ind w:firstLine="357"/>
        <w:jc w:val="both"/>
        <w:rPr>
          <w:rFonts w:ascii="Times New Roman" w:hAnsi="Times New Roman" w:cs="Times New Roman"/>
        </w:rPr>
      </w:pPr>
    </w:p>
    <w:p w14:paraId="720F5243" w14:textId="77777777" w:rsidR="00AF5F87" w:rsidRDefault="00AF5F87" w:rsidP="00091FB8">
      <w:pPr>
        <w:keepNext/>
        <w:spacing w:line="360" w:lineRule="auto"/>
        <w:jc w:val="both"/>
      </w:pPr>
      <w:r>
        <w:rPr>
          <w:rFonts w:ascii="Times New Roman" w:hAnsi="Times New Roman" w:cs="Times New Roman"/>
          <w:noProof/>
        </w:rPr>
        <w:lastRenderedPageBreak/>
        <w:drawing>
          <wp:inline distT="0" distB="0" distL="0" distR="0" wp14:anchorId="1DB1360F" wp14:editId="709DB781">
            <wp:extent cx="5270500" cy="25933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est_new.eps"/>
                    <pic:cNvPicPr/>
                  </pic:nvPicPr>
                  <pic:blipFill>
                    <a:blip r:embed="rId7">
                      <a:extLst>
                        <a:ext uri="{28A0092B-C50C-407E-A947-70E740481C1C}">
                          <a14:useLocalDpi xmlns:a14="http://schemas.microsoft.com/office/drawing/2010/main" val="0"/>
                        </a:ext>
                      </a:extLst>
                    </a:blip>
                    <a:stretch>
                      <a:fillRect/>
                    </a:stretch>
                  </pic:blipFill>
                  <pic:spPr>
                    <a:xfrm>
                      <a:off x="0" y="0"/>
                      <a:ext cx="5270500" cy="2593340"/>
                    </a:xfrm>
                    <a:prstGeom prst="rect">
                      <a:avLst/>
                    </a:prstGeom>
                  </pic:spPr>
                </pic:pic>
              </a:graphicData>
            </a:graphic>
          </wp:inline>
        </w:drawing>
      </w:r>
    </w:p>
    <w:p w14:paraId="0278B3E8" w14:textId="45F6ED5B" w:rsidR="00BB25C3" w:rsidRPr="00FD5BF0" w:rsidRDefault="00AF5F87" w:rsidP="00FD5BF0">
      <w:pPr>
        <w:pStyle w:val="Caption"/>
        <w:spacing w:line="276" w:lineRule="auto"/>
        <w:jc w:val="both"/>
        <w:rPr>
          <w:rFonts w:ascii="Times New Roman" w:hAnsi="Times New Roman" w:cs="Times New Roman"/>
          <w:color w:val="auto"/>
        </w:rPr>
      </w:pPr>
      <w:r w:rsidRPr="00BE57F8">
        <w:rPr>
          <w:rFonts w:ascii="Times New Roman" w:hAnsi="Times New Roman" w:cs="Times New Roman"/>
          <w:color w:val="auto"/>
        </w:rPr>
        <w:t xml:space="preserve">Figure </w:t>
      </w:r>
      <w:r w:rsidRPr="00BE57F8">
        <w:rPr>
          <w:rFonts w:ascii="Times New Roman" w:hAnsi="Times New Roman" w:cs="Times New Roman"/>
          <w:color w:val="auto"/>
        </w:rPr>
        <w:fldChar w:fldCharType="begin"/>
      </w:r>
      <w:r w:rsidRPr="00BE57F8">
        <w:rPr>
          <w:rFonts w:ascii="Times New Roman" w:hAnsi="Times New Roman" w:cs="Times New Roman"/>
          <w:color w:val="auto"/>
        </w:rPr>
        <w:instrText xml:space="preserve"> SEQ Figure \* ARABIC </w:instrText>
      </w:r>
      <w:r w:rsidRPr="00BE57F8">
        <w:rPr>
          <w:rFonts w:ascii="Times New Roman" w:hAnsi="Times New Roman" w:cs="Times New Roman"/>
          <w:color w:val="auto"/>
        </w:rPr>
        <w:fldChar w:fldCharType="separate"/>
      </w:r>
      <w:r w:rsidR="005F0E38">
        <w:rPr>
          <w:rFonts w:ascii="Times New Roman" w:hAnsi="Times New Roman" w:cs="Times New Roman"/>
          <w:noProof/>
          <w:color w:val="auto"/>
        </w:rPr>
        <w:t>1</w:t>
      </w:r>
      <w:r w:rsidRPr="00BE57F8">
        <w:rPr>
          <w:rFonts w:ascii="Times New Roman" w:hAnsi="Times New Roman" w:cs="Times New Roman"/>
          <w:color w:val="auto"/>
        </w:rPr>
        <w:fldChar w:fldCharType="end"/>
      </w:r>
      <w:r w:rsidRPr="00BE57F8">
        <w:rPr>
          <w:rFonts w:ascii="Times New Roman" w:hAnsi="Times New Roman" w:cs="Times New Roman"/>
          <w:color w:val="auto"/>
        </w:rPr>
        <w:t xml:space="preserve">. </w:t>
      </w:r>
      <w:r w:rsidR="00BE57F8">
        <w:rPr>
          <w:rFonts w:ascii="Times New Roman" w:hAnsi="Times New Roman" w:cs="Times New Roman"/>
          <w:color w:val="auto"/>
        </w:rPr>
        <w:t>R</w:t>
      </w:r>
      <w:r w:rsidRPr="00BE57F8">
        <w:rPr>
          <w:rFonts w:ascii="Times New Roman" w:hAnsi="Times New Roman" w:cs="Times New Roman"/>
          <w:color w:val="auto"/>
        </w:rPr>
        <w:t>esponse accuracies in percent per noise level and visual modality.</w:t>
      </w:r>
      <w:r w:rsidR="00B87643">
        <w:rPr>
          <w:rFonts w:ascii="Times New Roman" w:hAnsi="Times New Roman" w:cs="Times New Roman"/>
          <w:color w:val="auto"/>
        </w:rPr>
        <w:t xml:space="preserve"> Error bars represent SE.</w:t>
      </w:r>
    </w:p>
    <w:p w14:paraId="584A2AD1" w14:textId="77777777" w:rsidR="006273C1" w:rsidRDefault="006273C1" w:rsidP="004F621A">
      <w:pPr>
        <w:spacing w:line="276" w:lineRule="auto"/>
        <w:jc w:val="both"/>
        <w:rPr>
          <w:rFonts w:ascii="Times New Roman" w:hAnsi="Times New Roman" w:cs="Times New Roman"/>
          <w:b/>
        </w:rPr>
      </w:pPr>
    </w:p>
    <w:p w14:paraId="30596E84" w14:textId="77777777" w:rsidR="006273C1" w:rsidRDefault="006273C1" w:rsidP="004F621A">
      <w:pPr>
        <w:spacing w:line="276" w:lineRule="auto"/>
        <w:jc w:val="both"/>
        <w:rPr>
          <w:rFonts w:ascii="Times New Roman" w:hAnsi="Times New Roman" w:cs="Times New Roman"/>
          <w:b/>
        </w:rPr>
      </w:pPr>
    </w:p>
    <w:p w14:paraId="051329E1" w14:textId="77777777" w:rsidR="00AE78F5" w:rsidRDefault="00AE78F5" w:rsidP="004F621A">
      <w:pPr>
        <w:spacing w:line="276" w:lineRule="auto"/>
        <w:jc w:val="both"/>
        <w:rPr>
          <w:rFonts w:ascii="Times New Roman" w:hAnsi="Times New Roman" w:cs="Times New Roman"/>
          <w:b/>
        </w:rPr>
      </w:pPr>
    </w:p>
    <w:p w14:paraId="4B3A4859" w14:textId="77777777" w:rsidR="00AE78F5" w:rsidRDefault="00AE78F5" w:rsidP="004F621A">
      <w:pPr>
        <w:spacing w:line="276" w:lineRule="auto"/>
        <w:jc w:val="both"/>
        <w:rPr>
          <w:rFonts w:ascii="Times New Roman" w:hAnsi="Times New Roman" w:cs="Times New Roman"/>
          <w:b/>
        </w:rPr>
      </w:pPr>
    </w:p>
    <w:p w14:paraId="15F64D3C" w14:textId="77777777" w:rsidR="00AE78F5" w:rsidRDefault="00AE78F5" w:rsidP="004F621A">
      <w:pPr>
        <w:spacing w:line="276" w:lineRule="auto"/>
        <w:jc w:val="both"/>
        <w:rPr>
          <w:rFonts w:ascii="Times New Roman" w:hAnsi="Times New Roman" w:cs="Times New Roman"/>
          <w:b/>
        </w:rPr>
      </w:pPr>
    </w:p>
    <w:p w14:paraId="24FDB48A" w14:textId="77777777" w:rsidR="00AE78F5" w:rsidRDefault="00AE78F5" w:rsidP="004F621A">
      <w:pPr>
        <w:spacing w:line="276" w:lineRule="auto"/>
        <w:jc w:val="both"/>
        <w:rPr>
          <w:rFonts w:ascii="Times New Roman" w:hAnsi="Times New Roman" w:cs="Times New Roman"/>
          <w:b/>
        </w:rPr>
      </w:pPr>
    </w:p>
    <w:p w14:paraId="3403DF63" w14:textId="77777777" w:rsidR="00AE78F5" w:rsidRDefault="00AE78F5" w:rsidP="004F621A">
      <w:pPr>
        <w:spacing w:line="276" w:lineRule="auto"/>
        <w:jc w:val="both"/>
        <w:rPr>
          <w:rFonts w:ascii="Times New Roman" w:hAnsi="Times New Roman" w:cs="Times New Roman"/>
          <w:b/>
        </w:rPr>
      </w:pPr>
    </w:p>
    <w:p w14:paraId="139D96DC" w14:textId="77777777" w:rsidR="00AE78F5" w:rsidRDefault="00AE78F5" w:rsidP="004F621A">
      <w:pPr>
        <w:spacing w:line="276" w:lineRule="auto"/>
        <w:jc w:val="both"/>
        <w:rPr>
          <w:rFonts w:ascii="Times New Roman" w:hAnsi="Times New Roman" w:cs="Times New Roman"/>
          <w:b/>
        </w:rPr>
      </w:pPr>
    </w:p>
    <w:p w14:paraId="1FB12AC0" w14:textId="77777777" w:rsidR="00AE78F5" w:rsidRDefault="00AE78F5" w:rsidP="004F621A">
      <w:pPr>
        <w:spacing w:line="276" w:lineRule="auto"/>
        <w:jc w:val="both"/>
        <w:rPr>
          <w:rFonts w:ascii="Times New Roman" w:hAnsi="Times New Roman" w:cs="Times New Roman"/>
          <w:b/>
        </w:rPr>
      </w:pPr>
    </w:p>
    <w:p w14:paraId="6AC1BD65" w14:textId="77777777" w:rsidR="00AE78F5" w:rsidRDefault="00AE78F5" w:rsidP="004F621A">
      <w:pPr>
        <w:spacing w:line="276" w:lineRule="auto"/>
        <w:jc w:val="both"/>
        <w:rPr>
          <w:rFonts w:ascii="Times New Roman" w:hAnsi="Times New Roman" w:cs="Times New Roman"/>
          <w:b/>
        </w:rPr>
      </w:pPr>
    </w:p>
    <w:p w14:paraId="258BCDFE" w14:textId="77777777" w:rsidR="00AE78F5" w:rsidRDefault="00AE78F5" w:rsidP="004F621A">
      <w:pPr>
        <w:spacing w:line="276" w:lineRule="auto"/>
        <w:jc w:val="both"/>
        <w:rPr>
          <w:rFonts w:ascii="Times New Roman" w:hAnsi="Times New Roman" w:cs="Times New Roman"/>
          <w:b/>
        </w:rPr>
      </w:pPr>
    </w:p>
    <w:p w14:paraId="7F6A5E3D" w14:textId="77777777" w:rsidR="00AE78F5" w:rsidRDefault="00AE78F5" w:rsidP="004F621A">
      <w:pPr>
        <w:spacing w:line="276" w:lineRule="auto"/>
        <w:jc w:val="both"/>
        <w:rPr>
          <w:rFonts w:ascii="Times New Roman" w:hAnsi="Times New Roman" w:cs="Times New Roman"/>
          <w:b/>
        </w:rPr>
      </w:pPr>
    </w:p>
    <w:p w14:paraId="2EAE499D" w14:textId="77777777" w:rsidR="00AE78F5" w:rsidRDefault="00AE78F5" w:rsidP="004F621A">
      <w:pPr>
        <w:spacing w:line="276" w:lineRule="auto"/>
        <w:jc w:val="both"/>
        <w:rPr>
          <w:rFonts w:ascii="Times New Roman" w:hAnsi="Times New Roman" w:cs="Times New Roman"/>
          <w:b/>
        </w:rPr>
      </w:pPr>
    </w:p>
    <w:p w14:paraId="6F4AE4D3" w14:textId="77777777" w:rsidR="00AE78F5" w:rsidRDefault="00AE78F5" w:rsidP="004F621A">
      <w:pPr>
        <w:spacing w:line="276" w:lineRule="auto"/>
        <w:jc w:val="both"/>
        <w:rPr>
          <w:rFonts w:ascii="Times New Roman" w:hAnsi="Times New Roman" w:cs="Times New Roman"/>
          <w:b/>
        </w:rPr>
      </w:pPr>
    </w:p>
    <w:p w14:paraId="273955DC" w14:textId="77777777" w:rsidR="00AE78F5" w:rsidRDefault="00AE78F5" w:rsidP="004F621A">
      <w:pPr>
        <w:spacing w:line="276" w:lineRule="auto"/>
        <w:jc w:val="both"/>
        <w:rPr>
          <w:rFonts w:ascii="Times New Roman" w:hAnsi="Times New Roman" w:cs="Times New Roman"/>
          <w:b/>
        </w:rPr>
      </w:pPr>
    </w:p>
    <w:p w14:paraId="5D9F9F47" w14:textId="77777777" w:rsidR="00AE78F5" w:rsidRDefault="00AE78F5" w:rsidP="004F621A">
      <w:pPr>
        <w:spacing w:line="276" w:lineRule="auto"/>
        <w:jc w:val="both"/>
        <w:rPr>
          <w:rFonts w:ascii="Times New Roman" w:hAnsi="Times New Roman" w:cs="Times New Roman"/>
          <w:b/>
        </w:rPr>
      </w:pPr>
    </w:p>
    <w:p w14:paraId="4FAE5623" w14:textId="77777777" w:rsidR="00AE78F5" w:rsidRDefault="00AE78F5" w:rsidP="004F621A">
      <w:pPr>
        <w:spacing w:line="276" w:lineRule="auto"/>
        <w:jc w:val="both"/>
        <w:rPr>
          <w:rFonts w:ascii="Times New Roman" w:hAnsi="Times New Roman" w:cs="Times New Roman"/>
          <w:b/>
        </w:rPr>
      </w:pPr>
    </w:p>
    <w:p w14:paraId="6E2B5368" w14:textId="77777777" w:rsidR="00AE78F5" w:rsidRDefault="00AE78F5" w:rsidP="004F621A">
      <w:pPr>
        <w:spacing w:line="276" w:lineRule="auto"/>
        <w:jc w:val="both"/>
        <w:rPr>
          <w:rFonts w:ascii="Times New Roman" w:hAnsi="Times New Roman" w:cs="Times New Roman"/>
          <w:b/>
        </w:rPr>
      </w:pPr>
    </w:p>
    <w:p w14:paraId="0F2B9CB1" w14:textId="77777777" w:rsidR="00AE78F5" w:rsidRDefault="00AE78F5" w:rsidP="004F621A">
      <w:pPr>
        <w:spacing w:line="276" w:lineRule="auto"/>
        <w:jc w:val="both"/>
        <w:rPr>
          <w:rFonts w:ascii="Times New Roman" w:hAnsi="Times New Roman" w:cs="Times New Roman"/>
          <w:b/>
        </w:rPr>
      </w:pPr>
    </w:p>
    <w:p w14:paraId="1726F8F6" w14:textId="77777777" w:rsidR="00AE78F5" w:rsidRDefault="00AE78F5" w:rsidP="004F621A">
      <w:pPr>
        <w:spacing w:line="276" w:lineRule="auto"/>
        <w:jc w:val="both"/>
        <w:rPr>
          <w:rFonts w:ascii="Times New Roman" w:hAnsi="Times New Roman" w:cs="Times New Roman"/>
          <w:b/>
        </w:rPr>
      </w:pPr>
    </w:p>
    <w:p w14:paraId="4D29B3DB" w14:textId="77777777" w:rsidR="00AE78F5" w:rsidRDefault="00AE78F5" w:rsidP="004F621A">
      <w:pPr>
        <w:spacing w:line="276" w:lineRule="auto"/>
        <w:jc w:val="both"/>
        <w:rPr>
          <w:rFonts w:ascii="Times New Roman" w:hAnsi="Times New Roman" w:cs="Times New Roman"/>
          <w:b/>
        </w:rPr>
      </w:pPr>
    </w:p>
    <w:p w14:paraId="53E5C521" w14:textId="77777777" w:rsidR="00AE78F5" w:rsidRDefault="00AE78F5" w:rsidP="004F621A">
      <w:pPr>
        <w:spacing w:line="276" w:lineRule="auto"/>
        <w:jc w:val="both"/>
        <w:rPr>
          <w:rFonts w:ascii="Times New Roman" w:hAnsi="Times New Roman" w:cs="Times New Roman"/>
          <w:b/>
        </w:rPr>
      </w:pPr>
    </w:p>
    <w:p w14:paraId="30C86465" w14:textId="77777777" w:rsidR="00AE78F5" w:rsidRDefault="00AE78F5" w:rsidP="004F621A">
      <w:pPr>
        <w:spacing w:line="276" w:lineRule="auto"/>
        <w:jc w:val="both"/>
        <w:rPr>
          <w:rFonts w:ascii="Times New Roman" w:hAnsi="Times New Roman" w:cs="Times New Roman"/>
          <w:b/>
        </w:rPr>
      </w:pPr>
    </w:p>
    <w:p w14:paraId="12C055A1" w14:textId="77777777" w:rsidR="00AE78F5" w:rsidRDefault="00AE78F5" w:rsidP="004F621A">
      <w:pPr>
        <w:spacing w:line="276" w:lineRule="auto"/>
        <w:jc w:val="both"/>
        <w:rPr>
          <w:rFonts w:ascii="Times New Roman" w:hAnsi="Times New Roman" w:cs="Times New Roman"/>
          <w:b/>
        </w:rPr>
      </w:pPr>
    </w:p>
    <w:p w14:paraId="77A1BA48" w14:textId="77777777" w:rsidR="00AE78F5" w:rsidRDefault="00AE78F5" w:rsidP="004F621A">
      <w:pPr>
        <w:spacing w:line="276" w:lineRule="auto"/>
        <w:jc w:val="both"/>
        <w:rPr>
          <w:rFonts w:ascii="Times New Roman" w:hAnsi="Times New Roman" w:cs="Times New Roman"/>
          <w:b/>
        </w:rPr>
      </w:pPr>
    </w:p>
    <w:p w14:paraId="12745039" w14:textId="77777777" w:rsidR="00AE78F5" w:rsidRDefault="00AE78F5" w:rsidP="004F621A">
      <w:pPr>
        <w:spacing w:line="276" w:lineRule="auto"/>
        <w:jc w:val="both"/>
        <w:rPr>
          <w:rFonts w:ascii="Times New Roman" w:hAnsi="Times New Roman" w:cs="Times New Roman"/>
          <w:b/>
        </w:rPr>
      </w:pPr>
    </w:p>
    <w:p w14:paraId="13365C1F" w14:textId="77777777" w:rsidR="00AE78F5" w:rsidRDefault="00AE78F5" w:rsidP="004F621A">
      <w:pPr>
        <w:spacing w:line="276" w:lineRule="auto"/>
        <w:jc w:val="both"/>
        <w:rPr>
          <w:rFonts w:ascii="Times New Roman" w:hAnsi="Times New Roman" w:cs="Times New Roman"/>
          <w:b/>
        </w:rPr>
      </w:pPr>
    </w:p>
    <w:p w14:paraId="2778DAB1" w14:textId="77777777" w:rsidR="00AE78F5" w:rsidRDefault="00AE78F5" w:rsidP="004F621A">
      <w:pPr>
        <w:spacing w:line="276" w:lineRule="auto"/>
        <w:jc w:val="both"/>
        <w:rPr>
          <w:rFonts w:ascii="Times New Roman" w:hAnsi="Times New Roman" w:cs="Times New Roman"/>
          <w:b/>
        </w:rPr>
      </w:pPr>
    </w:p>
    <w:p w14:paraId="626A9270" w14:textId="77777777" w:rsidR="00AE78F5" w:rsidRDefault="00AE78F5" w:rsidP="004F621A">
      <w:pPr>
        <w:spacing w:line="276" w:lineRule="auto"/>
        <w:jc w:val="both"/>
        <w:rPr>
          <w:rFonts w:ascii="Times New Roman" w:hAnsi="Times New Roman" w:cs="Times New Roman"/>
          <w:b/>
        </w:rPr>
      </w:pPr>
    </w:p>
    <w:p w14:paraId="253189CA" w14:textId="77777777" w:rsidR="004F621A" w:rsidRPr="004F621A" w:rsidRDefault="008B5112" w:rsidP="00AE78F5">
      <w:pPr>
        <w:spacing w:line="360" w:lineRule="auto"/>
        <w:jc w:val="both"/>
        <w:rPr>
          <w:rFonts w:ascii="Times New Roman" w:hAnsi="Times New Roman" w:cs="Times New Roman"/>
          <w:b/>
        </w:rPr>
      </w:pPr>
      <w:r w:rsidRPr="004F621A">
        <w:rPr>
          <w:rFonts w:ascii="Times New Roman" w:hAnsi="Times New Roman" w:cs="Times New Roman"/>
          <w:b/>
        </w:rPr>
        <w:t xml:space="preserve">B. </w:t>
      </w:r>
      <w:r w:rsidR="004F621A" w:rsidRPr="004F621A">
        <w:rPr>
          <w:rFonts w:ascii="Times New Roman" w:hAnsi="Times New Roman" w:cs="Times New Roman"/>
          <w:b/>
        </w:rPr>
        <w:t>Response latencies</w:t>
      </w:r>
    </w:p>
    <w:p w14:paraId="787FCD84"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 xml:space="preserve">We evaluated the effects of age group, visual modality, and noise on the log transformed response latencies of the correct trials by fitting a linear mixed effects model, using the function </w:t>
      </w:r>
      <w:r>
        <w:rPr>
          <w:rFonts w:ascii="Times New Roman" w:hAnsi="Times New Roman" w:cs="Times New Roman"/>
          <w:i/>
        </w:rPr>
        <w:t>lmer</w:t>
      </w:r>
      <w:r>
        <w:rPr>
          <w:rFonts w:ascii="Times New Roman" w:hAnsi="Times New Roman" w:cs="Times New Roman"/>
        </w:rPr>
        <w:t xml:space="preserve"> from the package </w:t>
      </w:r>
      <w:r w:rsidRPr="002F21FB">
        <w:rPr>
          <w:rFonts w:ascii="Times New Roman" w:hAnsi="Times New Roman" w:cs="Times New Roman"/>
          <w:i/>
        </w:rPr>
        <w:t>lme4</w:t>
      </w:r>
      <w:r>
        <w:rPr>
          <w:rFonts w:ascii="Times New Roman" w:hAnsi="Times New Roman" w:cs="Times New Roman"/>
        </w:rPr>
        <w:t xml:space="preserve"> in the statistical software R, </w:t>
      </w:r>
      <w:r w:rsidRPr="002F21FB">
        <w:rPr>
          <w:rFonts w:ascii="Times New Roman" w:hAnsi="Times New Roman" w:cs="Times New Roman"/>
        </w:rPr>
        <w:t>as</w:t>
      </w:r>
      <w:r>
        <w:rPr>
          <w:rFonts w:ascii="Times New Roman" w:hAnsi="Times New Roman" w:cs="Times New Roman"/>
        </w:rPr>
        <w:t xml:space="preserve"> described in the main paper, section 2.6. The best-fitting model contained a significant three-way interaction of the predictors (the likelihood-ratio test was significant at </w:t>
      </w:r>
      <w:r w:rsidRPr="008C5EE0">
        <w:rPr>
          <w:rFonts w:ascii="Times New Roman" w:hAnsi="Times New Roman" w:cs="Times New Roman"/>
          <w:i/>
        </w:rPr>
        <w:t>p</w:t>
      </w:r>
      <w:r>
        <w:rPr>
          <w:rFonts w:ascii="Times New Roman" w:hAnsi="Times New Roman" w:cs="Times New Roman"/>
        </w:rPr>
        <w:t xml:space="preserve"> &lt; .001 for comparing models with and without the three-way interaction term). In order to explore this three-way interaction further, we analyzed the response latencies of older and younger adults separately.</w:t>
      </w:r>
    </w:p>
    <w:p w14:paraId="59FC3790"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 xml:space="preserve">For the younger adults, more visual articulators led to shorter response latencies, and more severe noise led to longer response latencies (see Table 1, also Figure 2). The (non-)significant interactions of noise by modality indicate that the differences in response latencies between the three modalities were significantly larger at SNR -18 than at clear but did not differ between SNRs -18 and -24. </w:t>
      </w:r>
    </w:p>
    <w:p w14:paraId="3BEC7DD5"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For the older adults, we found significant main effects of noise and of modality, but no interaction of the two predictors (see Table 2, also Figure 2). As for the younger adults, more severe noise led to longer response latencies. Response latencies were shorter in the visible speech + gesture trials than in the visible speech trials, but there was no difference between visible speech and speech-only trials.</w:t>
      </w:r>
    </w:p>
    <w:p w14:paraId="7AA42B25" w14:textId="77777777" w:rsidR="004F621A" w:rsidRPr="000E400E" w:rsidRDefault="004F621A" w:rsidP="004F621A">
      <w:pPr>
        <w:spacing w:line="360" w:lineRule="auto"/>
        <w:ind w:firstLine="357"/>
        <w:jc w:val="both"/>
        <w:rPr>
          <w:rFonts w:ascii="Times New Roman" w:hAnsi="Times New Roman" w:cs="Times New Roman"/>
        </w:rPr>
      </w:pPr>
    </w:p>
    <w:p w14:paraId="07181152" w14:textId="77777777" w:rsidR="004F621A" w:rsidRDefault="004F621A" w:rsidP="004F621A">
      <w:pPr>
        <w:keepNext/>
        <w:spacing w:line="360" w:lineRule="auto"/>
        <w:jc w:val="both"/>
      </w:pPr>
      <w:r>
        <w:rPr>
          <w:noProof/>
        </w:rPr>
        <w:drawing>
          <wp:inline distT="0" distB="0" distL="0" distR="0" wp14:anchorId="6A2BD8D0" wp14:editId="2F298B57">
            <wp:extent cx="5270500" cy="2708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RTs.2.jpeg"/>
                    <pic:cNvPicPr/>
                  </pic:nvPicPr>
                  <pic:blipFill>
                    <a:blip r:embed="rId8"/>
                    <a:stretch>
                      <a:fillRect/>
                    </a:stretch>
                  </pic:blipFill>
                  <pic:spPr>
                    <a:xfrm>
                      <a:off x="0" y="0"/>
                      <a:ext cx="5270500" cy="2708910"/>
                    </a:xfrm>
                    <a:prstGeom prst="rect">
                      <a:avLst/>
                    </a:prstGeom>
                  </pic:spPr>
                </pic:pic>
              </a:graphicData>
            </a:graphic>
          </wp:inline>
        </w:drawing>
      </w:r>
    </w:p>
    <w:p w14:paraId="415D3967" w14:textId="77777777" w:rsidR="004F621A" w:rsidRDefault="004F621A" w:rsidP="004F621A">
      <w:pPr>
        <w:pStyle w:val="Caption"/>
        <w:spacing w:line="276" w:lineRule="auto"/>
        <w:jc w:val="both"/>
        <w:rPr>
          <w:color w:val="000000" w:themeColor="text1"/>
        </w:rPr>
      </w:pPr>
      <w:r w:rsidRPr="005F0E38">
        <w:rPr>
          <w:color w:val="000000" w:themeColor="text1"/>
        </w:rPr>
        <w:t xml:space="preserve">Figure </w:t>
      </w:r>
      <w:r w:rsidRPr="005F0E38">
        <w:rPr>
          <w:color w:val="000000" w:themeColor="text1"/>
        </w:rPr>
        <w:fldChar w:fldCharType="begin"/>
      </w:r>
      <w:r w:rsidRPr="005F0E38">
        <w:rPr>
          <w:color w:val="000000" w:themeColor="text1"/>
        </w:rPr>
        <w:instrText xml:space="preserve"> SEQ Figure \* ARABIC </w:instrText>
      </w:r>
      <w:r w:rsidRPr="005F0E38">
        <w:rPr>
          <w:color w:val="000000" w:themeColor="text1"/>
        </w:rPr>
        <w:fldChar w:fldCharType="separate"/>
      </w:r>
      <w:r>
        <w:rPr>
          <w:noProof/>
          <w:color w:val="000000" w:themeColor="text1"/>
        </w:rPr>
        <w:t>2</w:t>
      </w:r>
      <w:r w:rsidRPr="005F0E38">
        <w:rPr>
          <w:color w:val="000000" w:themeColor="text1"/>
        </w:rPr>
        <w:fldChar w:fldCharType="end"/>
      </w:r>
      <w:r w:rsidRPr="005F0E38">
        <w:rPr>
          <w:color w:val="000000" w:themeColor="text1"/>
        </w:rPr>
        <w:t>. Log transformed response latencies per noise level and visual modality. Error bars represent SE.</w:t>
      </w:r>
    </w:p>
    <w:p w14:paraId="7636C347" w14:textId="77777777" w:rsidR="004F621A" w:rsidRDefault="004F621A" w:rsidP="004F621A">
      <w:pPr>
        <w:spacing w:line="360" w:lineRule="auto"/>
        <w:sectPr w:rsidR="004F621A" w:rsidSect="008B5112">
          <w:pgSz w:w="11900" w:h="16840"/>
          <w:pgMar w:top="1440" w:right="1800" w:bottom="1440" w:left="1800" w:header="708" w:footer="708" w:gutter="0"/>
          <w:cols w:space="708"/>
          <w:docGrid w:linePitch="360"/>
        </w:sectPr>
      </w:pPr>
    </w:p>
    <w:p w14:paraId="6CB487C9" w14:textId="77777777" w:rsidR="004F621A" w:rsidRPr="00356992" w:rsidRDefault="004F621A" w:rsidP="004F621A">
      <w:pPr>
        <w:spacing w:line="276" w:lineRule="auto"/>
        <w:rPr>
          <w:rFonts w:ascii="Times New Roman" w:hAnsi="Times New Roman" w:cs="Times New Roman"/>
          <w:b/>
          <w:sz w:val="20"/>
        </w:rPr>
      </w:pPr>
      <w:r>
        <w:rPr>
          <w:rFonts w:ascii="Times New Roman" w:hAnsi="Times New Roman" w:cs="Times New Roman"/>
          <w:b/>
          <w:sz w:val="20"/>
        </w:rPr>
        <w:t>Table 2</w:t>
      </w:r>
      <w:r w:rsidRPr="00356992">
        <w:rPr>
          <w:rFonts w:ascii="Times New Roman" w:hAnsi="Times New Roman" w:cs="Times New Roman"/>
          <w:b/>
          <w:sz w:val="20"/>
        </w:rPr>
        <w:t xml:space="preserve">. Models predicting </w:t>
      </w:r>
      <w:r>
        <w:rPr>
          <w:rFonts w:ascii="Times New Roman" w:hAnsi="Times New Roman" w:cs="Times New Roman"/>
          <w:b/>
          <w:sz w:val="20"/>
        </w:rPr>
        <w:t>log transformed response latencies for younger and older adults separately. N</w:t>
      </w:r>
      <w:r w:rsidRPr="00356992">
        <w:rPr>
          <w:rFonts w:ascii="Times New Roman" w:hAnsi="Times New Roman" w:cs="Times New Roman"/>
          <w:b/>
          <w:sz w:val="20"/>
        </w:rPr>
        <w:t>oise = SNR -18</w:t>
      </w:r>
      <w:r>
        <w:rPr>
          <w:rFonts w:ascii="Times New Roman" w:hAnsi="Times New Roman" w:cs="Times New Roman"/>
          <w:b/>
          <w:sz w:val="20"/>
        </w:rPr>
        <w:t xml:space="preserve"> and modality = visible speech</w:t>
      </w:r>
      <w:r w:rsidRPr="00356992">
        <w:rPr>
          <w:rFonts w:ascii="Times New Roman" w:hAnsi="Times New Roman" w:cs="Times New Roman"/>
          <w:b/>
          <w:sz w:val="20"/>
        </w:rPr>
        <w:t xml:space="preserve"> are on the intercept.</w:t>
      </w:r>
    </w:p>
    <w:tbl>
      <w:tblPr>
        <w:tblStyle w:val="TableGrid"/>
        <w:tblW w:w="140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045"/>
        <w:gridCol w:w="1045"/>
        <w:gridCol w:w="1046"/>
        <w:gridCol w:w="1045"/>
        <w:gridCol w:w="1045"/>
        <w:gridCol w:w="1046"/>
        <w:gridCol w:w="1045"/>
        <w:gridCol w:w="1046"/>
      </w:tblGrid>
      <w:tr w:rsidR="004F621A" w:rsidRPr="00620B2B" w14:paraId="2939BC49" w14:textId="77777777" w:rsidTr="004F621A">
        <w:trPr>
          <w:trHeight w:val="480"/>
        </w:trPr>
        <w:tc>
          <w:tcPr>
            <w:tcW w:w="5637" w:type="dxa"/>
          </w:tcPr>
          <w:p w14:paraId="64CA1F0E" w14:textId="77777777" w:rsidR="004F621A" w:rsidRPr="00620B2B" w:rsidRDefault="004F621A" w:rsidP="004F621A">
            <w:pPr>
              <w:widowControl w:val="0"/>
              <w:spacing w:line="276" w:lineRule="auto"/>
              <w:rPr>
                <w:rFonts w:ascii="Times New Roman" w:hAnsi="Times New Roman" w:cs="Times New Roman"/>
                <w:sz w:val="20"/>
                <w:lang w:val="en-GB"/>
              </w:rPr>
            </w:pPr>
          </w:p>
        </w:tc>
        <w:tc>
          <w:tcPr>
            <w:tcW w:w="4181" w:type="dxa"/>
            <w:gridSpan w:val="4"/>
            <w:tcBorders>
              <w:bottom w:val="single" w:sz="8" w:space="0" w:color="auto"/>
            </w:tcBorders>
          </w:tcPr>
          <w:p w14:paraId="391651CD" w14:textId="77777777" w:rsidR="004F621A" w:rsidRPr="00620B2B"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Younger adults</w:t>
            </w:r>
          </w:p>
        </w:tc>
        <w:tc>
          <w:tcPr>
            <w:tcW w:w="4182" w:type="dxa"/>
            <w:gridSpan w:val="4"/>
            <w:tcBorders>
              <w:bottom w:val="single" w:sz="8" w:space="0" w:color="auto"/>
            </w:tcBorders>
          </w:tcPr>
          <w:p w14:paraId="284CE6A9" w14:textId="77777777" w:rsidR="004F621A"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Older adults</w:t>
            </w:r>
          </w:p>
        </w:tc>
      </w:tr>
      <w:tr w:rsidR="004F621A" w:rsidRPr="00620B2B" w14:paraId="2306BC51" w14:textId="77777777" w:rsidTr="004F621A">
        <w:trPr>
          <w:trHeight w:val="464"/>
        </w:trPr>
        <w:tc>
          <w:tcPr>
            <w:tcW w:w="5637" w:type="dxa"/>
            <w:tcBorders>
              <w:bottom w:val="single" w:sz="8" w:space="0" w:color="auto"/>
            </w:tcBorders>
          </w:tcPr>
          <w:p w14:paraId="26F8FCA9" w14:textId="77777777" w:rsidR="004F621A" w:rsidRPr="00620B2B" w:rsidRDefault="004F621A" w:rsidP="004F621A">
            <w:pPr>
              <w:widowControl w:val="0"/>
              <w:spacing w:line="276" w:lineRule="auto"/>
              <w:rPr>
                <w:rFonts w:ascii="Times New Roman" w:hAnsi="Times New Roman" w:cs="Times New Roman"/>
                <w:sz w:val="20"/>
                <w:lang w:val="en-GB"/>
              </w:rPr>
            </w:pPr>
          </w:p>
        </w:tc>
        <w:tc>
          <w:tcPr>
            <w:tcW w:w="1045" w:type="dxa"/>
            <w:tcBorders>
              <w:top w:val="single" w:sz="8" w:space="0" w:color="auto"/>
              <w:bottom w:val="single" w:sz="8" w:space="0" w:color="auto"/>
            </w:tcBorders>
          </w:tcPr>
          <w:p w14:paraId="3901A574" w14:textId="77777777" w:rsidR="004F621A" w:rsidRPr="00620B2B" w:rsidRDefault="004F621A" w:rsidP="004F621A">
            <w:pPr>
              <w:widowControl w:val="0"/>
              <w:spacing w:line="276" w:lineRule="auto"/>
              <w:rPr>
                <w:rFonts w:ascii="Times New Roman" w:hAnsi="Times New Roman" w:cs="Times New Roman"/>
                <w:sz w:val="20"/>
                <w:lang w:val="en-GB"/>
              </w:rPr>
            </w:pPr>
            <w:r w:rsidRPr="00620B2B">
              <w:rPr>
                <w:rFonts w:ascii="Times New Roman" w:hAnsi="Times New Roman" w:cs="Times New Roman"/>
                <w:sz w:val="20"/>
                <w:lang w:val="en-GB"/>
              </w:rPr>
              <w:t>β</w:t>
            </w:r>
          </w:p>
        </w:tc>
        <w:tc>
          <w:tcPr>
            <w:tcW w:w="1045" w:type="dxa"/>
            <w:tcBorders>
              <w:top w:val="single" w:sz="8" w:space="0" w:color="auto"/>
              <w:bottom w:val="single" w:sz="8" w:space="0" w:color="auto"/>
            </w:tcBorders>
          </w:tcPr>
          <w:p w14:paraId="0F35269D"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SE</w:t>
            </w:r>
          </w:p>
        </w:tc>
        <w:tc>
          <w:tcPr>
            <w:tcW w:w="1046" w:type="dxa"/>
            <w:tcBorders>
              <w:top w:val="single" w:sz="8" w:space="0" w:color="auto"/>
              <w:bottom w:val="single" w:sz="8" w:space="0" w:color="auto"/>
            </w:tcBorders>
          </w:tcPr>
          <w:p w14:paraId="051715DA" w14:textId="77777777" w:rsidR="004F621A" w:rsidRPr="00620B2B"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t</w:t>
            </w:r>
          </w:p>
        </w:tc>
        <w:tc>
          <w:tcPr>
            <w:tcW w:w="1045" w:type="dxa"/>
            <w:tcBorders>
              <w:top w:val="single" w:sz="8" w:space="0" w:color="auto"/>
              <w:bottom w:val="single" w:sz="8" w:space="0" w:color="auto"/>
            </w:tcBorders>
          </w:tcPr>
          <w:p w14:paraId="61AE043D"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p</w:t>
            </w:r>
          </w:p>
        </w:tc>
        <w:tc>
          <w:tcPr>
            <w:tcW w:w="1045" w:type="dxa"/>
            <w:tcBorders>
              <w:top w:val="single" w:sz="8" w:space="0" w:color="auto"/>
              <w:bottom w:val="single" w:sz="8" w:space="0" w:color="auto"/>
            </w:tcBorders>
          </w:tcPr>
          <w:p w14:paraId="6BE59344" w14:textId="77777777" w:rsidR="004F621A" w:rsidRPr="00620B2B" w:rsidRDefault="004F621A" w:rsidP="004F621A">
            <w:pPr>
              <w:widowControl w:val="0"/>
              <w:spacing w:line="276" w:lineRule="auto"/>
              <w:rPr>
                <w:rFonts w:ascii="Times New Roman" w:hAnsi="Times New Roman" w:cs="Times New Roman"/>
                <w:sz w:val="20"/>
                <w:lang w:val="en-GB"/>
              </w:rPr>
            </w:pPr>
            <w:r w:rsidRPr="00620B2B">
              <w:rPr>
                <w:rFonts w:ascii="Times New Roman" w:hAnsi="Times New Roman" w:cs="Times New Roman"/>
                <w:sz w:val="20"/>
                <w:lang w:val="en-GB"/>
              </w:rPr>
              <w:t>β</w:t>
            </w:r>
          </w:p>
        </w:tc>
        <w:tc>
          <w:tcPr>
            <w:tcW w:w="1046" w:type="dxa"/>
            <w:tcBorders>
              <w:top w:val="single" w:sz="8" w:space="0" w:color="auto"/>
              <w:bottom w:val="single" w:sz="8" w:space="0" w:color="auto"/>
            </w:tcBorders>
          </w:tcPr>
          <w:p w14:paraId="614F8240"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SE</w:t>
            </w:r>
          </w:p>
        </w:tc>
        <w:tc>
          <w:tcPr>
            <w:tcW w:w="1045" w:type="dxa"/>
            <w:tcBorders>
              <w:top w:val="single" w:sz="8" w:space="0" w:color="auto"/>
              <w:bottom w:val="single" w:sz="8" w:space="0" w:color="auto"/>
            </w:tcBorders>
          </w:tcPr>
          <w:p w14:paraId="4244B67A" w14:textId="77777777" w:rsidR="004F621A" w:rsidRPr="00620B2B"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t</w:t>
            </w:r>
          </w:p>
        </w:tc>
        <w:tc>
          <w:tcPr>
            <w:tcW w:w="1046" w:type="dxa"/>
            <w:tcBorders>
              <w:top w:val="single" w:sz="8" w:space="0" w:color="auto"/>
              <w:bottom w:val="single" w:sz="8" w:space="0" w:color="auto"/>
            </w:tcBorders>
          </w:tcPr>
          <w:p w14:paraId="61194F5E"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p</w:t>
            </w:r>
          </w:p>
        </w:tc>
      </w:tr>
      <w:tr w:rsidR="004F621A" w:rsidRPr="005A45FF" w14:paraId="6A15CFAE" w14:textId="77777777" w:rsidTr="004F621A">
        <w:trPr>
          <w:trHeight w:val="482"/>
        </w:trPr>
        <w:tc>
          <w:tcPr>
            <w:tcW w:w="5637" w:type="dxa"/>
            <w:tcBorders>
              <w:top w:val="nil"/>
            </w:tcBorders>
          </w:tcPr>
          <w:p w14:paraId="547329DE"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Intercept</w:t>
            </w:r>
          </w:p>
        </w:tc>
        <w:tc>
          <w:tcPr>
            <w:tcW w:w="1045" w:type="dxa"/>
            <w:tcBorders>
              <w:top w:val="nil"/>
            </w:tcBorders>
          </w:tcPr>
          <w:p w14:paraId="611A1D90"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7.44</w:t>
            </w:r>
          </w:p>
        </w:tc>
        <w:tc>
          <w:tcPr>
            <w:tcW w:w="1045" w:type="dxa"/>
            <w:tcBorders>
              <w:top w:val="nil"/>
            </w:tcBorders>
          </w:tcPr>
          <w:p w14:paraId="41ECF714"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.05</w:t>
            </w:r>
          </w:p>
        </w:tc>
        <w:tc>
          <w:tcPr>
            <w:tcW w:w="1046" w:type="dxa"/>
            <w:tcBorders>
              <w:top w:val="nil"/>
            </w:tcBorders>
          </w:tcPr>
          <w:p w14:paraId="3ACF84F8"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152.64</w:t>
            </w:r>
          </w:p>
        </w:tc>
        <w:tc>
          <w:tcPr>
            <w:tcW w:w="1045" w:type="dxa"/>
            <w:tcBorders>
              <w:top w:val="nil"/>
            </w:tcBorders>
          </w:tcPr>
          <w:p w14:paraId="462CFB9B"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&lt;.001</w:t>
            </w:r>
          </w:p>
        </w:tc>
        <w:tc>
          <w:tcPr>
            <w:tcW w:w="1045" w:type="dxa"/>
            <w:tcBorders>
              <w:top w:val="nil"/>
            </w:tcBorders>
          </w:tcPr>
          <w:p w14:paraId="46BD3729"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7.92</w:t>
            </w:r>
          </w:p>
        </w:tc>
        <w:tc>
          <w:tcPr>
            <w:tcW w:w="1046" w:type="dxa"/>
            <w:tcBorders>
              <w:top w:val="nil"/>
            </w:tcBorders>
          </w:tcPr>
          <w:p w14:paraId="63F9EF2B"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.04</w:t>
            </w:r>
          </w:p>
        </w:tc>
        <w:tc>
          <w:tcPr>
            <w:tcW w:w="1045" w:type="dxa"/>
            <w:tcBorders>
              <w:top w:val="nil"/>
            </w:tcBorders>
          </w:tcPr>
          <w:p w14:paraId="06592535"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207.62</w:t>
            </w:r>
          </w:p>
        </w:tc>
        <w:tc>
          <w:tcPr>
            <w:tcW w:w="1046" w:type="dxa"/>
            <w:tcBorders>
              <w:top w:val="nil"/>
            </w:tcBorders>
          </w:tcPr>
          <w:p w14:paraId="24F51AE7"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&lt; .001</w:t>
            </w:r>
          </w:p>
        </w:tc>
      </w:tr>
      <w:tr w:rsidR="004F621A" w:rsidRPr="00620B2B" w14:paraId="5BE65345" w14:textId="77777777" w:rsidTr="004F621A">
        <w:trPr>
          <w:trHeight w:val="482"/>
        </w:trPr>
        <w:tc>
          <w:tcPr>
            <w:tcW w:w="5637" w:type="dxa"/>
            <w:tcBorders>
              <w:top w:val="nil"/>
            </w:tcBorders>
          </w:tcPr>
          <w:p w14:paraId="61CD3627"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p>
        </w:tc>
        <w:tc>
          <w:tcPr>
            <w:tcW w:w="1045" w:type="dxa"/>
            <w:tcBorders>
              <w:top w:val="nil"/>
            </w:tcBorders>
          </w:tcPr>
          <w:p w14:paraId="18A35E3F"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-.48</w:t>
            </w:r>
          </w:p>
        </w:tc>
        <w:tc>
          <w:tcPr>
            <w:tcW w:w="1045" w:type="dxa"/>
            <w:tcBorders>
              <w:top w:val="nil"/>
            </w:tcBorders>
          </w:tcPr>
          <w:p w14:paraId="4E6355D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Borders>
              <w:top w:val="nil"/>
            </w:tcBorders>
          </w:tcPr>
          <w:p w14:paraId="53E06FAB"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-16.95</w:t>
            </w:r>
          </w:p>
        </w:tc>
        <w:tc>
          <w:tcPr>
            <w:tcW w:w="1045" w:type="dxa"/>
            <w:tcBorders>
              <w:top w:val="nil"/>
            </w:tcBorders>
          </w:tcPr>
          <w:p w14:paraId="6428E22A"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Borders>
              <w:top w:val="nil"/>
            </w:tcBorders>
          </w:tcPr>
          <w:p w14:paraId="0F794671"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-.49</w:t>
            </w:r>
          </w:p>
        </w:tc>
        <w:tc>
          <w:tcPr>
            <w:tcW w:w="1046" w:type="dxa"/>
            <w:tcBorders>
              <w:top w:val="nil"/>
            </w:tcBorders>
          </w:tcPr>
          <w:p w14:paraId="3A90271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Borders>
              <w:top w:val="nil"/>
            </w:tcBorders>
          </w:tcPr>
          <w:p w14:paraId="473815CA"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-28.05</w:t>
            </w:r>
          </w:p>
        </w:tc>
        <w:tc>
          <w:tcPr>
            <w:tcW w:w="1046" w:type="dxa"/>
            <w:tcBorders>
              <w:top w:val="nil"/>
            </w:tcBorders>
          </w:tcPr>
          <w:p w14:paraId="4DA8B2F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r>
      <w:tr w:rsidR="004F621A" w:rsidRPr="00620B2B" w14:paraId="5B8FCD6E" w14:textId="77777777" w:rsidTr="004F621A">
        <w:trPr>
          <w:trHeight w:val="482"/>
        </w:trPr>
        <w:tc>
          <w:tcPr>
            <w:tcW w:w="5637" w:type="dxa"/>
            <w:tcBorders>
              <w:top w:val="nil"/>
            </w:tcBorders>
          </w:tcPr>
          <w:p w14:paraId="2E1557FB"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SNR -24</w:t>
            </w:r>
          </w:p>
        </w:tc>
        <w:tc>
          <w:tcPr>
            <w:tcW w:w="1045" w:type="dxa"/>
            <w:tcBorders>
              <w:top w:val="nil"/>
            </w:tcBorders>
          </w:tcPr>
          <w:p w14:paraId="03DD10D4" w14:textId="77777777" w:rsidR="004F621A" w:rsidRPr="00013749"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.13</w:t>
            </w:r>
          </w:p>
        </w:tc>
        <w:tc>
          <w:tcPr>
            <w:tcW w:w="1045" w:type="dxa"/>
            <w:tcBorders>
              <w:top w:val="nil"/>
            </w:tcBorders>
          </w:tcPr>
          <w:p w14:paraId="52DB43EB"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Borders>
              <w:top w:val="nil"/>
            </w:tcBorders>
          </w:tcPr>
          <w:p w14:paraId="40C98356"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3.86</w:t>
            </w:r>
          </w:p>
        </w:tc>
        <w:tc>
          <w:tcPr>
            <w:tcW w:w="1045" w:type="dxa"/>
            <w:tcBorders>
              <w:top w:val="nil"/>
            </w:tcBorders>
          </w:tcPr>
          <w:p w14:paraId="0DC0427A"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Borders>
              <w:top w:val="nil"/>
            </w:tcBorders>
          </w:tcPr>
          <w:p w14:paraId="23C2F9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.05</w:t>
            </w:r>
          </w:p>
        </w:tc>
        <w:tc>
          <w:tcPr>
            <w:tcW w:w="1046" w:type="dxa"/>
            <w:tcBorders>
              <w:top w:val="nil"/>
            </w:tcBorders>
          </w:tcPr>
          <w:p w14:paraId="09F1DE0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Borders>
              <w:top w:val="nil"/>
            </w:tcBorders>
          </w:tcPr>
          <w:p w14:paraId="1EE0A85D"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2.39</w:t>
            </w:r>
          </w:p>
        </w:tc>
        <w:tc>
          <w:tcPr>
            <w:tcW w:w="1046" w:type="dxa"/>
            <w:tcBorders>
              <w:top w:val="nil"/>
            </w:tcBorders>
          </w:tcPr>
          <w:p w14:paraId="2BA7B321"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r>
      <w:tr w:rsidR="004F621A" w:rsidRPr="00620B2B" w14:paraId="232F05BC" w14:textId="77777777" w:rsidTr="004F621A">
        <w:trPr>
          <w:trHeight w:val="482"/>
        </w:trPr>
        <w:tc>
          <w:tcPr>
            <w:tcW w:w="5637" w:type="dxa"/>
          </w:tcPr>
          <w:p w14:paraId="36C8EA00" w14:textId="77777777" w:rsidR="004F621A" w:rsidRPr="00620B2B"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Visual modality</w:t>
            </w:r>
            <w:r w:rsidRPr="00501207">
              <w:rPr>
                <w:rFonts w:ascii="Times New Roman" w:hAnsi="Times New Roman" w:cs="Times New Roman"/>
                <w:i/>
                <w:sz w:val="20"/>
                <w:vertAlign w:val="subscript"/>
              </w:rPr>
              <w:t>Speech-only (mouth blurred)</w:t>
            </w:r>
          </w:p>
        </w:tc>
        <w:tc>
          <w:tcPr>
            <w:tcW w:w="1045" w:type="dxa"/>
          </w:tcPr>
          <w:p w14:paraId="54C5D13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.11</w:t>
            </w:r>
          </w:p>
        </w:tc>
        <w:tc>
          <w:tcPr>
            <w:tcW w:w="1045" w:type="dxa"/>
          </w:tcPr>
          <w:p w14:paraId="43F76B24"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05D62736"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3.04</w:t>
            </w:r>
          </w:p>
        </w:tc>
        <w:tc>
          <w:tcPr>
            <w:tcW w:w="1045" w:type="dxa"/>
          </w:tcPr>
          <w:p w14:paraId="03AB020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.002</w:t>
            </w:r>
          </w:p>
        </w:tc>
        <w:tc>
          <w:tcPr>
            <w:tcW w:w="1045" w:type="dxa"/>
          </w:tcPr>
          <w:p w14:paraId="5278D3D4"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6" w:type="dxa"/>
          </w:tcPr>
          <w:p w14:paraId="0063425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7AF49A4E"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.90</w:t>
            </w:r>
          </w:p>
        </w:tc>
        <w:tc>
          <w:tcPr>
            <w:tcW w:w="1046" w:type="dxa"/>
          </w:tcPr>
          <w:p w14:paraId="14D0A3F7"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.37</w:t>
            </w:r>
          </w:p>
        </w:tc>
      </w:tr>
      <w:tr w:rsidR="004F621A" w:rsidRPr="00620B2B" w14:paraId="3E727981" w14:textId="77777777" w:rsidTr="004F621A">
        <w:trPr>
          <w:trHeight w:val="482"/>
        </w:trPr>
        <w:tc>
          <w:tcPr>
            <w:tcW w:w="5637" w:type="dxa"/>
          </w:tcPr>
          <w:p w14:paraId="5DFBD051"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Visual modality</w:t>
            </w:r>
            <w:r w:rsidRPr="00501207">
              <w:rPr>
                <w:rFonts w:ascii="Times New Roman" w:hAnsi="Times New Roman" w:cs="Times New Roman"/>
                <w:i/>
                <w:sz w:val="20"/>
                <w:vertAlign w:val="subscript"/>
              </w:rPr>
              <w:t>Visible speech + gesture</w:t>
            </w:r>
          </w:p>
        </w:tc>
        <w:tc>
          <w:tcPr>
            <w:tcW w:w="1045" w:type="dxa"/>
          </w:tcPr>
          <w:p w14:paraId="2073972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-.21</w:t>
            </w:r>
          </w:p>
        </w:tc>
        <w:tc>
          <w:tcPr>
            <w:tcW w:w="1045" w:type="dxa"/>
          </w:tcPr>
          <w:p w14:paraId="0D7AAA4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Pr>
          <w:p w14:paraId="35E444D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-7.20</w:t>
            </w:r>
          </w:p>
        </w:tc>
        <w:tc>
          <w:tcPr>
            <w:tcW w:w="1045" w:type="dxa"/>
          </w:tcPr>
          <w:p w14:paraId="113178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31F00BEC"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61062C9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44EA284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-2.29</w:t>
            </w:r>
          </w:p>
        </w:tc>
        <w:tc>
          <w:tcPr>
            <w:tcW w:w="1046" w:type="dxa"/>
          </w:tcPr>
          <w:p w14:paraId="6617E9D5"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r>
      <w:tr w:rsidR="004F621A" w:rsidRPr="00620B2B" w14:paraId="6A8EF10E" w14:textId="77777777" w:rsidTr="004F621A">
        <w:trPr>
          <w:trHeight w:val="482"/>
        </w:trPr>
        <w:tc>
          <w:tcPr>
            <w:tcW w:w="5637" w:type="dxa"/>
          </w:tcPr>
          <w:p w14:paraId="48AC1DA2"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r>
              <w:rPr>
                <w:rFonts w:ascii="Times New Roman" w:hAnsi="Times New Roman" w:cs="Times New Roman"/>
                <w:sz w:val="20"/>
                <w:lang w:val="en-GB"/>
              </w:rPr>
              <w:t xml:space="preserve"> : </w:t>
            </w:r>
            <w:r w:rsidRPr="00501207">
              <w:rPr>
                <w:rFonts w:ascii="Times New Roman" w:hAnsi="Times New Roman" w:cs="Times New Roman"/>
                <w:sz w:val="20"/>
              </w:rPr>
              <w:t>Visual modality</w:t>
            </w:r>
            <w:r w:rsidRPr="00501207">
              <w:rPr>
                <w:rFonts w:ascii="Times New Roman" w:hAnsi="Times New Roman" w:cs="Times New Roman"/>
                <w:i/>
                <w:sz w:val="20"/>
                <w:vertAlign w:val="subscript"/>
              </w:rPr>
              <w:t>Speech-only (mouth blurred)</w:t>
            </w:r>
          </w:p>
        </w:tc>
        <w:tc>
          <w:tcPr>
            <w:tcW w:w="1045" w:type="dxa"/>
          </w:tcPr>
          <w:p w14:paraId="0DF9AC8B" w14:textId="77777777" w:rsidR="004F621A" w:rsidRPr="009F2885"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-.16</w:t>
            </w:r>
          </w:p>
        </w:tc>
        <w:tc>
          <w:tcPr>
            <w:tcW w:w="1045" w:type="dxa"/>
          </w:tcPr>
          <w:p w14:paraId="3E5CF80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0FA52D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-3.57</w:t>
            </w:r>
          </w:p>
        </w:tc>
        <w:tc>
          <w:tcPr>
            <w:tcW w:w="1045" w:type="dxa"/>
          </w:tcPr>
          <w:p w14:paraId="4ED6BBC3"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1EEE073A"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2C97F850"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5D1DF06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609C6300"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2A5A88AA" w14:textId="77777777" w:rsidTr="004F621A">
        <w:trPr>
          <w:trHeight w:val="482"/>
        </w:trPr>
        <w:tc>
          <w:tcPr>
            <w:tcW w:w="5637" w:type="dxa"/>
          </w:tcPr>
          <w:p w14:paraId="08C2A22C"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SNR -24</w:t>
            </w:r>
            <w:r>
              <w:rPr>
                <w:rFonts w:ascii="Times New Roman" w:hAnsi="Times New Roman" w:cs="Times New Roman"/>
                <w:sz w:val="20"/>
                <w:lang w:val="en-GB"/>
              </w:rPr>
              <w:t xml:space="preserve"> : </w:t>
            </w:r>
            <w:r w:rsidRPr="00501207">
              <w:rPr>
                <w:rFonts w:ascii="Times New Roman" w:hAnsi="Times New Roman" w:cs="Times New Roman"/>
                <w:sz w:val="20"/>
              </w:rPr>
              <w:t>Visual modality</w:t>
            </w:r>
            <w:r w:rsidRPr="00501207">
              <w:rPr>
                <w:rFonts w:ascii="Times New Roman" w:hAnsi="Times New Roman" w:cs="Times New Roman"/>
                <w:i/>
                <w:sz w:val="20"/>
                <w:vertAlign w:val="subscript"/>
              </w:rPr>
              <w:t>Speech-only (mouth blurred)</w:t>
            </w:r>
          </w:p>
        </w:tc>
        <w:tc>
          <w:tcPr>
            <w:tcW w:w="1045" w:type="dxa"/>
          </w:tcPr>
          <w:p w14:paraId="2DD41DA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3D82FEFD"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.05</w:t>
            </w:r>
          </w:p>
        </w:tc>
        <w:tc>
          <w:tcPr>
            <w:tcW w:w="1046" w:type="dxa"/>
          </w:tcPr>
          <w:p w14:paraId="657D0FE4"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-.44</w:t>
            </w:r>
          </w:p>
        </w:tc>
        <w:tc>
          <w:tcPr>
            <w:tcW w:w="1045" w:type="dxa"/>
          </w:tcPr>
          <w:p w14:paraId="09D791D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.66</w:t>
            </w:r>
          </w:p>
        </w:tc>
        <w:tc>
          <w:tcPr>
            <w:tcW w:w="1045" w:type="dxa"/>
          </w:tcPr>
          <w:p w14:paraId="2E01DFA9"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18EE1CF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01DA80B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36886A15"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7FC4A355" w14:textId="77777777" w:rsidTr="004F621A">
        <w:trPr>
          <w:trHeight w:val="482"/>
        </w:trPr>
        <w:tc>
          <w:tcPr>
            <w:tcW w:w="5637" w:type="dxa"/>
          </w:tcPr>
          <w:p w14:paraId="6E39B4DA"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r>
              <w:rPr>
                <w:rFonts w:ascii="Times New Roman" w:hAnsi="Times New Roman" w:cs="Times New Roman"/>
                <w:sz w:val="20"/>
                <w:lang w:val="en-GB"/>
              </w:rPr>
              <w:t xml:space="preserve">  : </w:t>
            </w:r>
            <w:r w:rsidRPr="00501207">
              <w:rPr>
                <w:rFonts w:ascii="Times New Roman" w:hAnsi="Times New Roman" w:cs="Times New Roman"/>
                <w:sz w:val="20"/>
              </w:rPr>
              <w:t>Visual modality</w:t>
            </w:r>
            <w:r w:rsidRPr="00501207">
              <w:rPr>
                <w:rFonts w:ascii="Times New Roman" w:hAnsi="Times New Roman" w:cs="Times New Roman"/>
                <w:i/>
                <w:sz w:val="20"/>
                <w:vertAlign w:val="subscript"/>
              </w:rPr>
              <w:t>Visible speech + gesture</w:t>
            </w:r>
          </w:p>
        </w:tc>
        <w:tc>
          <w:tcPr>
            <w:tcW w:w="1045" w:type="dxa"/>
          </w:tcPr>
          <w:p w14:paraId="36DBF9E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.15</w:t>
            </w:r>
          </w:p>
        </w:tc>
        <w:tc>
          <w:tcPr>
            <w:tcW w:w="1045" w:type="dxa"/>
          </w:tcPr>
          <w:p w14:paraId="300E92D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3A243B5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4.02</w:t>
            </w:r>
          </w:p>
        </w:tc>
        <w:tc>
          <w:tcPr>
            <w:tcW w:w="1045" w:type="dxa"/>
          </w:tcPr>
          <w:p w14:paraId="1B054E6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359D781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75141C4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1F8DFCE1"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252B0DFF"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0D4DA98D" w14:textId="77777777" w:rsidTr="004F621A">
        <w:trPr>
          <w:trHeight w:val="482"/>
        </w:trPr>
        <w:tc>
          <w:tcPr>
            <w:tcW w:w="5637" w:type="dxa"/>
          </w:tcPr>
          <w:p w14:paraId="35BB00D2"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Noise</w:t>
            </w:r>
            <w:r w:rsidRPr="00501207">
              <w:rPr>
                <w:rFonts w:ascii="Times New Roman" w:hAnsi="Times New Roman" w:cs="Times New Roman"/>
                <w:i/>
                <w:sz w:val="20"/>
                <w:vertAlign w:val="subscript"/>
              </w:rPr>
              <w:t>SNR -24</w:t>
            </w:r>
            <w:r>
              <w:rPr>
                <w:rFonts w:ascii="Times New Roman" w:hAnsi="Times New Roman" w:cs="Times New Roman"/>
                <w:i/>
                <w:sz w:val="20"/>
                <w:vertAlign w:val="subscript"/>
              </w:rPr>
              <w:t xml:space="preserve"> </w:t>
            </w:r>
            <w:r>
              <w:rPr>
                <w:rFonts w:ascii="Times New Roman" w:hAnsi="Times New Roman" w:cs="Times New Roman"/>
                <w:sz w:val="20"/>
              </w:rPr>
              <w:t xml:space="preserve">: </w:t>
            </w:r>
            <w:r w:rsidRPr="00501207">
              <w:rPr>
                <w:rFonts w:ascii="Times New Roman" w:hAnsi="Times New Roman" w:cs="Times New Roman"/>
                <w:sz w:val="20"/>
              </w:rPr>
              <w:t>Visual modality</w:t>
            </w:r>
            <w:r w:rsidRPr="00501207">
              <w:rPr>
                <w:rFonts w:ascii="Times New Roman" w:hAnsi="Times New Roman" w:cs="Times New Roman"/>
                <w:i/>
                <w:sz w:val="20"/>
                <w:vertAlign w:val="subscript"/>
              </w:rPr>
              <w:t>Visible speech + gesture</w:t>
            </w:r>
          </w:p>
        </w:tc>
        <w:tc>
          <w:tcPr>
            <w:tcW w:w="1045" w:type="dxa"/>
          </w:tcPr>
          <w:p w14:paraId="621B4563"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5" w:type="dxa"/>
          </w:tcPr>
          <w:p w14:paraId="4B41E3A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39C7145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-.84</w:t>
            </w:r>
          </w:p>
        </w:tc>
        <w:tc>
          <w:tcPr>
            <w:tcW w:w="1045" w:type="dxa"/>
          </w:tcPr>
          <w:p w14:paraId="25655BC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.40</w:t>
            </w:r>
          </w:p>
        </w:tc>
        <w:tc>
          <w:tcPr>
            <w:tcW w:w="1045" w:type="dxa"/>
          </w:tcPr>
          <w:p w14:paraId="3C7E9DE9"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607CCB7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2E96433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559D442F"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bl>
    <w:p w14:paraId="776E3DF7" w14:textId="77777777" w:rsidR="004F621A" w:rsidRPr="00356992" w:rsidRDefault="004F621A" w:rsidP="004F621A">
      <w:pPr>
        <w:spacing w:line="276" w:lineRule="auto"/>
        <w:rPr>
          <w:sz w:val="18"/>
          <w:szCs w:val="18"/>
        </w:rPr>
      </w:pPr>
    </w:p>
    <w:p w14:paraId="5B4C3254" w14:textId="77777777" w:rsidR="004F621A" w:rsidRDefault="004F621A" w:rsidP="004F621A">
      <w:pPr>
        <w:spacing w:line="276" w:lineRule="auto"/>
        <w:rPr>
          <w:rFonts w:ascii="Times New Roman" w:hAnsi="Times New Roman" w:cs="Times New Roman"/>
          <w:sz w:val="18"/>
          <w:szCs w:val="18"/>
        </w:rPr>
      </w:pPr>
      <w:r w:rsidRPr="00356992">
        <w:rPr>
          <w:rFonts w:ascii="Times New Roman" w:hAnsi="Times New Roman" w:cs="Times New Roman"/>
          <w:sz w:val="18"/>
          <w:szCs w:val="18"/>
          <w:vertAlign w:val="superscript"/>
        </w:rPr>
        <w:t>1</w:t>
      </w:r>
      <w:r w:rsidRPr="00356992">
        <w:rPr>
          <w:rFonts w:ascii="Times New Roman" w:hAnsi="Times New Roman" w:cs="Times New Roman"/>
          <w:sz w:val="18"/>
          <w:szCs w:val="18"/>
        </w:rPr>
        <w:t xml:space="preserve"> A hyphen indicates a non-significant predictor that was eliminated in the model-comparison process.</w:t>
      </w:r>
    </w:p>
    <w:p w14:paraId="306FEA41" w14:textId="7401701B" w:rsidR="004F621A" w:rsidRDefault="004F621A" w:rsidP="004F621A">
      <w:pPr>
        <w:spacing w:line="360" w:lineRule="auto"/>
      </w:pPr>
    </w:p>
    <w:p w14:paraId="76F1EF86" w14:textId="77777777" w:rsidR="004F621A" w:rsidRDefault="004F621A" w:rsidP="004F621A">
      <w:pPr>
        <w:spacing w:line="360" w:lineRule="auto"/>
      </w:pPr>
    </w:p>
    <w:p w14:paraId="3A7ECCC2" w14:textId="77777777" w:rsidR="004F621A" w:rsidRDefault="004F621A" w:rsidP="004F621A">
      <w:pPr>
        <w:spacing w:line="360" w:lineRule="auto"/>
      </w:pPr>
    </w:p>
    <w:p w14:paraId="2D8209AA" w14:textId="77777777" w:rsidR="004F621A" w:rsidRDefault="004F621A" w:rsidP="004F621A">
      <w:pPr>
        <w:spacing w:line="360" w:lineRule="auto"/>
      </w:pPr>
    </w:p>
    <w:p w14:paraId="046B48B5" w14:textId="77777777" w:rsidR="004F621A" w:rsidRPr="004F621A" w:rsidRDefault="004F621A" w:rsidP="004F621A">
      <w:pPr>
        <w:spacing w:line="276" w:lineRule="auto"/>
        <w:jc w:val="both"/>
        <w:rPr>
          <w:rFonts w:ascii="Times New Roman" w:hAnsi="Times New Roman" w:cs="Times New Roman"/>
          <w:b/>
        </w:rPr>
      </w:pPr>
      <w:r w:rsidRPr="004F621A">
        <w:rPr>
          <w:rFonts w:ascii="Times New Roman" w:hAnsi="Times New Roman" w:cs="Times New Roman"/>
          <w:b/>
        </w:rPr>
        <w:t>C. Average responses per answer type in percent (SD) per age group and condition.</w:t>
      </w:r>
    </w:p>
    <w:tbl>
      <w:tblPr>
        <w:tblW w:w="14353" w:type="dxa"/>
        <w:tblCellMar>
          <w:left w:w="0" w:type="dxa"/>
          <w:right w:w="0" w:type="dxa"/>
        </w:tblCellMar>
        <w:tblLook w:val="0420" w:firstRow="1" w:lastRow="0" w:firstColumn="0" w:lastColumn="0" w:noHBand="0" w:noVBand="1"/>
      </w:tblPr>
      <w:tblGrid>
        <w:gridCol w:w="1415"/>
        <w:gridCol w:w="1320"/>
        <w:gridCol w:w="1417"/>
        <w:gridCol w:w="1437"/>
        <w:gridCol w:w="1497"/>
        <w:gridCol w:w="1518"/>
        <w:gridCol w:w="1437"/>
        <w:gridCol w:w="1437"/>
        <w:gridCol w:w="1397"/>
        <w:gridCol w:w="1478"/>
      </w:tblGrid>
      <w:tr w:rsidR="004F621A" w:rsidRPr="00005526" w14:paraId="5A5A6FA8" w14:textId="77777777" w:rsidTr="004F621A">
        <w:trPr>
          <w:trHeight w:val="295"/>
        </w:trPr>
        <w:tc>
          <w:tcPr>
            <w:tcW w:w="1415" w:type="dxa"/>
            <w:tcBorders>
              <w:top w:val="nil"/>
              <w:left w:val="nil"/>
              <w:bottom w:val="nil"/>
              <w:right w:val="nil"/>
            </w:tcBorders>
            <w:shd w:val="clear" w:color="auto" w:fill="auto"/>
            <w:tcMar>
              <w:top w:w="72" w:type="dxa"/>
              <w:left w:w="144" w:type="dxa"/>
              <w:bottom w:w="72" w:type="dxa"/>
              <w:right w:w="144" w:type="dxa"/>
            </w:tcMar>
          </w:tcPr>
          <w:p w14:paraId="22D0F47D" w14:textId="77777777" w:rsidR="004F621A" w:rsidRPr="00005526" w:rsidRDefault="004F621A" w:rsidP="004F621A">
            <w:pPr>
              <w:pStyle w:val="Caption"/>
              <w:keepNext/>
              <w:rPr>
                <w:rFonts w:ascii="Times New Roman" w:hAnsi="Times New Roman" w:cs="Times New Roman"/>
                <w:color w:val="auto"/>
              </w:rPr>
            </w:pPr>
          </w:p>
        </w:tc>
        <w:tc>
          <w:tcPr>
            <w:tcW w:w="1320" w:type="dxa"/>
            <w:tcBorders>
              <w:top w:val="nil"/>
              <w:left w:val="nil"/>
              <w:bottom w:val="nil"/>
              <w:right w:val="nil"/>
            </w:tcBorders>
            <w:shd w:val="clear" w:color="auto" w:fill="auto"/>
            <w:tcMar>
              <w:top w:w="72" w:type="dxa"/>
              <w:left w:w="144" w:type="dxa"/>
              <w:bottom w:w="72" w:type="dxa"/>
              <w:right w:w="144" w:type="dxa"/>
            </w:tcMar>
          </w:tcPr>
          <w:p w14:paraId="454023BF" w14:textId="77777777" w:rsidR="004F621A" w:rsidRPr="00005526" w:rsidRDefault="004F621A" w:rsidP="004F621A">
            <w:pPr>
              <w:pStyle w:val="Caption"/>
              <w:keepNext/>
              <w:rPr>
                <w:rFonts w:ascii="Times New Roman" w:hAnsi="Times New Roman" w:cs="Times New Roman"/>
                <w:color w:val="auto"/>
              </w:rPr>
            </w:pPr>
          </w:p>
        </w:tc>
        <w:tc>
          <w:tcPr>
            <w:tcW w:w="5869" w:type="dxa"/>
            <w:gridSpan w:val="4"/>
            <w:tcBorders>
              <w:top w:val="nil"/>
              <w:left w:val="nil"/>
              <w:bottom w:val="single" w:sz="8" w:space="0" w:color="000000"/>
              <w:right w:val="nil"/>
            </w:tcBorders>
            <w:shd w:val="clear" w:color="auto" w:fill="auto"/>
            <w:tcMar>
              <w:top w:w="72" w:type="dxa"/>
              <w:left w:w="144" w:type="dxa"/>
              <w:bottom w:w="72" w:type="dxa"/>
              <w:right w:w="144" w:type="dxa"/>
            </w:tcMar>
          </w:tcPr>
          <w:p w14:paraId="48A8230A"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i/>
                <w:color w:val="auto"/>
              </w:rPr>
              <w:t>Young</w:t>
            </w:r>
          </w:p>
        </w:tc>
        <w:tc>
          <w:tcPr>
            <w:tcW w:w="5749" w:type="dxa"/>
            <w:gridSpan w:val="4"/>
            <w:tcBorders>
              <w:top w:val="nil"/>
              <w:left w:val="nil"/>
              <w:bottom w:val="single" w:sz="8" w:space="0" w:color="000000"/>
              <w:right w:val="nil"/>
            </w:tcBorders>
            <w:shd w:val="clear" w:color="auto" w:fill="auto"/>
            <w:tcMar>
              <w:top w:w="72" w:type="dxa"/>
              <w:left w:w="144" w:type="dxa"/>
              <w:bottom w:w="72" w:type="dxa"/>
              <w:right w:w="144" w:type="dxa"/>
            </w:tcMar>
          </w:tcPr>
          <w:p w14:paraId="75550980"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i/>
                <w:color w:val="auto"/>
              </w:rPr>
              <w:t>Old</w:t>
            </w:r>
          </w:p>
        </w:tc>
      </w:tr>
      <w:tr w:rsidR="004F621A" w:rsidRPr="008B5112" w14:paraId="5B3F2674" w14:textId="77777777" w:rsidTr="004F621A">
        <w:trPr>
          <w:trHeight w:val="580"/>
        </w:trPr>
        <w:tc>
          <w:tcPr>
            <w:tcW w:w="1415" w:type="dxa"/>
            <w:tcBorders>
              <w:top w:val="nil"/>
              <w:left w:val="nil"/>
              <w:bottom w:val="single" w:sz="12" w:space="0" w:color="000000"/>
              <w:right w:val="nil"/>
            </w:tcBorders>
            <w:shd w:val="clear" w:color="auto" w:fill="auto"/>
            <w:tcMar>
              <w:top w:w="72" w:type="dxa"/>
              <w:left w:w="144" w:type="dxa"/>
              <w:bottom w:w="72" w:type="dxa"/>
              <w:right w:w="144" w:type="dxa"/>
            </w:tcMar>
            <w:vAlign w:val="center"/>
          </w:tcPr>
          <w:p w14:paraId="5A7A591F"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bCs w:val="0"/>
                <w:i/>
                <w:color w:val="auto"/>
              </w:rPr>
              <w:t>Modality</w:t>
            </w:r>
          </w:p>
        </w:tc>
        <w:tc>
          <w:tcPr>
            <w:tcW w:w="1320" w:type="dxa"/>
            <w:tcBorders>
              <w:top w:val="nil"/>
              <w:left w:val="nil"/>
              <w:bottom w:val="single" w:sz="12" w:space="0" w:color="000000"/>
              <w:right w:val="single" w:sz="8" w:space="0" w:color="000000"/>
            </w:tcBorders>
            <w:shd w:val="clear" w:color="auto" w:fill="auto"/>
            <w:tcMar>
              <w:top w:w="72" w:type="dxa"/>
              <w:left w:w="144" w:type="dxa"/>
              <w:bottom w:w="72" w:type="dxa"/>
              <w:right w:w="144" w:type="dxa"/>
            </w:tcMar>
            <w:vAlign w:val="center"/>
          </w:tcPr>
          <w:p w14:paraId="22B9D2FB"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bCs w:val="0"/>
                <w:i/>
                <w:color w:val="auto"/>
              </w:rPr>
              <w:t>Noise</w:t>
            </w:r>
          </w:p>
        </w:tc>
        <w:tc>
          <w:tcPr>
            <w:tcW w:w="1417" w:type="dxa"/>
            <w:tcBorders>
              <w:top w:val="single" w:sz="8" w:space="0" w:color="000000"/>
              <w:left w:val="single" w:sz="8" w:space="0" w:color="000000"/>
              <w:bottom w:val="dotted" w:sz="12" w:space="0" w:color="000000"/>
              <w:right w:val="nil"/>
            </w:tcBorders>
            <w:shd w:val="clear" w:color="auto" w:fill="auto"/>
            <w:tcMar>
              <w:top w:w="72" w:type="dxa"/>
              <w:left w:w="144" w:type="dxa"/>
              <w:bottom w:w="72" w:type="dxa"/>
              <w:right w:w="144" w:type="dxa"/>
            </w:tcMar>
            <w:vAlign w:val="center"/>
          </w:tcPr>
          <w:p w14:paraId="4DDF9D0E"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Target</w:t>
            </w:r>
          </w:p>
        </w:tc>
        <w:tc>
          <w:tcPr>
            <w:tcW w:w="143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169912EE"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Semantic competitor</w:t>
            </w:r>
          </w:p>
        </w:tc>
        <w:tc>
          <w:tcPr>
            <w:tcW w:w="149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0977FD12"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Phonological competitor</w:t>
            </w:r>
          </w:p>
        </w:tc>
        <w:tc>
          <w:tcPr>
            <w:tcW w:w="1518" w:type="dxa"/>
            <w:tcBorders>
              <w:top w:val="single" w:sz="8" w:space="0" w:color="000000"/>
              <w:left w:val="nil"/>
              <w:bottom w:val="dotted" w:sz="12" w:space="0" w:color="000000"/>
              <w:right w:val="dotted" w:sz="12" w:space="0" w:color="000000"/>
            </w:tcBorders>
            <w:shd w:val="clear" w:color="auto" w:fill="auto"/>
            <w:tcMar>
              <w:top w:w="72" w:type="dxa"/>
              <w:left w:w="144" w:type="dxa"/>
              <w:bottom w:w="72" w:type="dxa"/>
              <w:right w:w="144" w:type="dxa"/>
            </w:tcMar>
            <w:vAlign w:val="center"/>
          </w:tcPr>
          <w:p w14:paraId="5B344F63"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Unrelated foil</w:t>
            </w:r>
          </w:p>
        </w:tc>
        <w:tc>
          <w:tcPr>
            <w:tcW w:w="1437" w:type="dxa"/>
            <w:tcBorders>
              <w:top w:val="single" w:sz="8" w:space="0" w:color="000000"/>
              <w:left w:val="dotted" w:sz="12" w:space="0" w:color="000000"/>
              <w:bottom w:val="dotted" w:sz="12" w:space="0" w:color="000000"/>
              <w:right w:val="nil"/>
            </w:tcBorders>
            <w:shd w:val="clear" w:color="auto" w:fill="auto"/>
            <w:tcMar>
              <w:top w:w="72" w:type="dxa"/>
              <w:left w:w="144" w:type="dxa"/>
              <w:bottom w:w="72" w:type="dxa"/>
              <w:right w:w="144" w:type="dxa"/>
            </w:tcMar>
            <w:vAlign w:val="center"/>
          </w:tcPr>
          <w:p w14:paraId="00D67D7C"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Target</w:t>
            </w:r>
          </w:p>
        </w:tc>
        <w:tc>
          <w:tcPr>
            <w:tcW w:w="143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3F989C78"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Semantic competitor</w:t>
            </w:r>
          </w:p>
        </w:tc>
        <w:tc>
          <w:tcPr>
            <w:tcW w:w="139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5CB777B1"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Phonological competitor</w:t>
            </w:r>
          </w:p>
        </w:tc>
        <w:tc>
          <w:tcPr>
            <w:tcW w:w="1478"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0577AD47"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Unrelated foil</w:t>
            </w:r>
          </w:p>
        </w:tc>
      </w:tr>
      <w:tr w:rsidR="004F621A" w:rsidRPr="00005526" w14:paraId="15002DEB" w14:textId="77777777" w:rsidTr="004F621A">
        <w:trPr>
          <w:trHeight w:val="354"/>
        </w:trPr>
        <w:tc>
          <w:tcPr>
            <w:tcW w:w="1415" w:type="dxa"/>
            <w:vMerge w:val="restart"/>
            <w:tcBorders>
              <w:top w:val="single" w:sz="12" w:space="0" w:color="000000"/>
              <w:left w:val="nil"/>
              <w:right w:val="nil"/>
            </w:tcBorders>
            <w:shd w:val="clear" w:color="auto" w:fill="auto"/>
            <w:vAlign w:val="center"/>
          </w:tcPr>
          <w:p w14:paraId="20B309A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Speech-only (mouth blurred)</w:t>
            </w:r>
          </w:p>
        </w:tc>
        <w:tc>
          <w:tcPr>
            <w:tcW w:w="1320" w:type="dxa"/>
            <w:tcBorders>
              <w:top w:val="single" w:sz="12" w:space="0" w:color="000000"/>
              <w:left w:val="nil"/>
              <w:bottom w:val="nil"/>
              <w:right w:val="single" w:sz="8" w:space="0" w:color="000000"/>
            </w:tcBorders>
            <w:shd w:val="clear" w:color="auto" w:fill="auto"/>
            <w:vAlign w:val="center"/>
          </w:tcPr>
          <w:p w14:paraId="0F873460"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clear</w:t>
            </w:r>
          </w:p>
        </w:tc>
        <w:tc>
          <w:tcPr>
            <w:tcW w:w="1417" w:type="dxa"/>
            <w:tcBorders>
              <w:top w:val="dotted" w:sz="12" w:space="0" w:color="000000"/>
              <w:left w:val="single" w:sz="8" w:space="0" w:color="000000"/>
              <w:bottom w:val="nil"/>
              <w:right w:val="nil"/>
            </w:tcBorders>
            <w:shd w:val="clear" w:color="auto" w:fill="auto"/>
            <w:vAlign w:val="center"/>
          </w:tcPr>
          <w:p w14:paraId="50F10A6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95.00 (4.71)</w:t>
            </w:r>
          </w:p>
        </w:tc>
        <w:tc>
          <w:tcPr>
            <w:tcW w:w="1437" w:type="dxa"/>
            <w:tcBorders>
              <w:top w:val="dotted" w:sz="12" w:space="0" w:color="000000"/>
              <w:left w:val="nil"/>
              <w:bottom w:val="nil"/>
              <w:right w:val="nil"/>
            </w:tcBorders>
            <w:shd w:val="clear" w:color="auto" w:fill="auto"/>
            <w:vAlign w:val="center"/>
          </w:tcPr>
          <w:p w14:paraId="4A2844B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497" w:type="dxa"/>
            <w:tcBorders>
              <w:top w:val="dotted" w:sz="12" w:space="0" w:color="000000"/>
              <w:left w:val="nil"/>
              <w:bottom w:val="nil"/>
              <w:right w:val="nil"/>
            </w:tcBorders>
            <w:shd w:val="clear" w:color="auto" w:fill="auto"/>
            <w:vAlign w:val="center"/>
          </w:tcPr>
          <w:p w14:paraId="05E0142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1.43 (3.56)</w:t>
            </w:r>
          </w:p>
        </w:tc>
        <w:tc>
          <w:tcPr>
            <w:tcW w:w="1518" w:type="dxa"/>
            <w:tcBorders>
              <w:top w:val="dotted" w:sz="12" w:space="0" w:color="000000"/>
              <w:left w:val="nil"/>
              <w:bottom w:val="nil"/>
              <w:right w:val="dotted" w:sz="12" w:space="0" w:color="000000"/>
            </w:tcBorders>
            <w:shd w:val="clear" w:color="auto" w:fill="auto"/>
            <w:vAlign w:val="center"/>
          </w:tcPr>
          <w:p w14:paraId="00717AC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3.21 (2.44)</w:t>
            </w:r>
          </w:p>
        </w:tc>
        <w:tc>
          <w:tcPr>
            <w:tcW w:w="1437" w:type="dxa"/>
            <w:tcBorders>
              <w:top w:val="dotted" w:sz="12" w:space="0" w:color="000000"/>
              <w:left w:val="dotted" w:sz="12" w:space="0" w:color="000000"/>
              <w:bottom w:val="nil"/>
              <w:right w:val="nil"/>
            </w:tcBorders>
            <w:shd w:val="clear" w:color="auto" w:fill="auto"/>
            <w:vAlign w:val="center"/>
          </w:tcPr>
          <w:p w14:paraId="1C7EF12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93.93 (5.33)</w:t>
            </w:r>
          </w:p>
        </w:tc>
        <w:tc>
          <w:tcPr>
            <w:tcW w:w="1437" w:type="dxa"/>
            <w:tcBorders>
              <w:top w:val="dotted" w:sz="12" w:space="0" w:color="000000"/>
              <w:left w:val="nil"/>
              <w:bottom w:val="nil"/>
              <w:right w:val="nil"/>
            </w:tcBorders>
            <w:shd w:val="clear" w:color="auto" w:fill="auto"/>
            <w:vAlign w:val="center"/>
          </w:tcPr>
          <w:p w14:paraId="4CF5C04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c>
          <w:tcPr>
            <w:tcW w:w="1397" w:type="dxa"/>
            <w:tcBorders>
              <w:top w:val="dotted" w:sz="12" w:space="0" w:color="000000"/>
              <w:left w:val="nil"/>
              <w:bottom w:val="nil"/>
              <w:right w:val="nil"/>
            </w:tcBorders>
            <w:shd w:val="clear" w:color="auto" w:fill="auto"/>
            <w:tcMar>
              <w:top w:w="20" w:type="dxa"/>
              <w:left w:w="20" w:type="dxa"/>
              <w:bottom w:w="0" w:type="dxa"/>
              <w:right w:w="20" w:type="dxa"/>
            </w:tcMar>
            <w:vAlign w:val="center"/>
          </w:tcPr>
          <w:p w14:paraId="0ADF479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2.32 (4.19)</w:t>
            </w:r>
          </w:p>
        </w:tc>
        <w:tc>
          <w:tcPr>
            <w:tcW w:w="1478" w:type="dxa"/>
            <w:tcBorders>
              <w:top w:val="dotted" w:sz="12" w:space="0" w:color="000000"/>
              <w:left w:val="nil"/>
              <w:bottom w:val="nil"/>
              <w:right w:val="nil"/>
            </w:tcBorders>
            <w:shd w:val="clear" w:color="auto" w:fill="auto"/>
            <w:tcMar>
              <w:top w:w="72" w:type="dxa"/>
              <w:left w:w="144" w:type="dxa"/>
              <w:bottom w:w="72" w:type="dxa"/>
              <w:right w:w="144" w:type="dxa"/>
            </w:tcMar>
            <w:vAlign w:val="center"/>
          </w:tcPr>
          <w:p w14:paraId="32CA468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3.75 (2.59)</w:t>
            </w:r>
          </w:p>
        </w:tc>
      </w:tr>
      <w:tr w:rsidR="004F621A" w:rsidRPr="00005526" w14:paraId="0C62EAAA" w14:textId="77777777" w:rsidTr="004F621A">
        <w:trPr>
          <w:trHeight w:val="378"/>
        </w:trPr>
        <w:tc>
          <w:tcPr>
            <w:tcW w:w="1415" w:type="dxa"/>
            <w:vMerge/>
            <w:tcBorders>
              <w:left w:val="nil"/>
              <w:bottom w:val="nil"/>
              <w:right w:val="nil"/>
            </w:tcBorders>
            <w:shd w:val="clear" w:color="auto" w:fill="auto"/>
            <w:vAlign w:val="center"/>
          </w:tcPr>
          <w:p w14:paraId="42EE3C6E"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48911A4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01AB141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35.54 (12.79)</w:t>
            </w:r>
          </w:p>
        </w:tc>
        <w:tc>
          <w:tcPr>
            <w:tcW w:w="1437" w:type="dxa"/>
            <w:tcBorders>
              <w:top w:val="nil"/>
              <w:left w:val="nil"/>
              <w:bottom w:val="nil"/>
              <w:right w:val="nil"/>
            </w:tcBorders>
            <w:shd w:val="clear" w:color="auto" w:fill="auto"/>
            <w:vAlign w:val="center"/>
          </w:tcPr>
          <w:p w14:paraId="1B2E12C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20.36 (8.60)</w:t>
            </w:r>
          </w:p>
        </w:tc>
        <w:tc>
          <w:tcPr>
            <w:tcW w:w="1497" w:type="dxa"/>
            <w:tcBorders>
              <w:top w:val="nil"/>
              <w:left w:val="nil"/>
              <w:bottom w:val="nil"/>
              <w:right w:val="nil"/>
            </w:tcBorders>
            <w:shd w:val="clear" w:color="auto" w:fill="auto"/>
            <w:vAlign w:val="center"/>
          </w:tcPr>
          <w:p w14:paraId="5192B85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24.46 (8.85)</w:t>
            </w:r>
          </w:p>
        </w:tc>
        <w:tc>
          <w:tcPr>
            <w:tcW w:w="1518" w:type="dxa"/>
            <w:tcBorders>
              <w:top w:val="nil"/>
              <w:left w:val="nil"/>
              <w:bottom w:val="nil"/>
              <w:right w:val="dotted" w:sz="12" w:space="0" w:color="000000"/>
            </w:tcBorders>
            <w:shd w:val="clear" w:color="auto" w:fill="auto"/>
            <w:vAlign w:val="center"/>
          </w:tcPr>
          <w:p w14:paraId="04B6582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19.64 (9.71)</w:t>
            </w:r>
          </w:p>
        </w:tc>
        <w:tc>
          <w:tcPr>
            <w:tcW w:w="1437" w:type="dxa"/>
            <w:tcBorders>
              <w:top w:val="nil"/>
              <w:left w:val="dotted" w:sz="12" w:space="0" w:color="000000"/>
              <w:bottom w:val="nil"/>
              <w:right w:val="nil"/>
            </w:tcBorders>
            <w:shd w:val="clear" w:color="auto" w:fill="auto"/>
            <w:vAlign w:val="center"/>
          </w:tcPr>
          <w:p w14:paraId="6261217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29.11 (10.55)</w:t>
            </w:r>
          </w:p>
        </w:tc>
        <w:tc>
          <w:tcPr>
            <w:tcW w:w="1437" w:type="dxa"/>
            <w:tcBorders>
              <w:top w:val="nil"/>
              <w:left w:val="nil"/>
              <w:bottom w:val="nil"/>
              <w:right w:val="nil"/>
            </w:tcBorders>
            <w:shd w:val="clear" w:color="auto" w:fill="auto"/>
            <w:vAlign w:val="center"/>
          </w:tcPr>
          <w:p w14:paraId="434CD24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24.64 (9.71)</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52AD82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25.54 (9.94)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07B380D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20.71 (9.88)</w:t>
            </w:r>
          </w:p>
        </w:tc>
      </w:tr>
      <w:tr w:rsidR="004F621A" w:rsidRPr="00005526" w14:paraId="1BEEDC09" w14:textId="77777777" w:rsidTr="004F621A">
        <w:trPr>
          <w:trHeight w:val="244"/>
        </w:trPr>
        <w:tc>
          <w:tcPr>
            <w:tcW w:w="1415" w:type="dxa"/>
            <w:tcBorders>
              <w:top w:val="nil"/>
              <w:left w:val="nil"/>
              <w:bottom w:val="dotted" w:sz="12" w:space="0" w:color="000000"/>
              <w:right w:val="nil"/>
            </w:tcBorders>
            <w:shd w:val="clear" w:color="auto" w:fill="auto"/>
            <w:vAlign w:val="center"/>
          </w:tcPr>
          <w:p w14:paraId="49D12977"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dotted" w:sz="12" w:space="0" w:color="000000"/>
              <w:right w:val="single" w:sz="8" w:space="0" w:color="000000"/>
            </w:tcBorders>
            <w:shd w:val="clear" w:color="auto" w:fill="auto"/>
            <w:vAlign w:val="center"/>
          </w:tcPr>
          <w:p w14:paraId="78308C6C"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7988156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29.29 (9.79)</w:t>
            </w:r>
          </w:p>
        </w:tc>
        <w:tc>
          <w:tcPr>
            <w:tcW w:w="1437" w:type="dxa"/>
            <w:tcBorders>
              <w:top w:val="nil"/>
              <w:left w:val="nil"/>
              <w:bottom w:val="nil"/>
              <w:right w:val="nil"/>
            </w:tcBorders>
            <w:shd w:val="clear" w:color="auto" w:fill="auto"/>
            <w:vAlign w:val="center"/>
          </w:tcPr>
          <w:p w14:paraId="74A9E82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25.18 (10.93)</w:t>
            </w:r>
          </w:p>
        </w:tc>
        <w:tc>
          <w:tcPr>
            <w:tcW w:w="1497" w:type="dxa"/>
            <w:tcBorders>
              <w:top w:val="nil"/>
              <w:left w:val="nil"/>
              <w:bottom w:val="nil"/>
              <w:right w:val="nil"/>
            </w:tcBorders>
            <w:shd w:val="clear" w:color="auto" w:fill="auto"/>
            <w:vAlign w:val="center"/>
          </w:tcPr>
          <w:p w14:paraId="353C3B5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22.14 (7.38)</w:t>
            </w:r>
          </w:p>
        </w:tc>
        <w:tc>
          <w:tcPr>
            <w:tcW w:w="1518" w:type="dxa"/>
            <w:tcBorders>
              <w:top w:val="nil"/>
              <w:left w:val="nil"/>
              <w:bottom w:val="nil"/>
              <w:right w:val="dotted" w:sz="12" w:space="0" w:color="000000"/>
            </w:tcBorders>
            <w:shd w:val="clear" w:color="auto" w:fill="auto"/>
            <w:vAlign w:val="center"/>
          </w:tcPr>
          <w:p w14:paraId="62BD7FB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(10.37)</w:t>
            </w:r>
          </w:p>
        </w:tc>
        <w:tc>
          <w:tcPr>
            <w:tcW w:w="1437" w:type="dxa"/>
            <w:tcBorders>
              <w:top w:val="nil"/>
              <w:left w:val="dotted" w:sz="12" w:space="0" w:color="000000"/>
              <w:bottom w:val="nil"/>
              <w:right w:val="nil"/>
            </w:tcBorders>
            <w:shd w:val="clear" w:color="auto" w:fill="auto"/>
            <w:vAlign w:val="center"/>
          </w:tcPr>
          <w:p w14:paraId="1AD8E2F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25.18 (8.22)</w:t>
            </w:r>
          </w:p>
        </w:tc>
        <w:tc>
          <w:tcPr>
            <w:tcW w:w="1437" w:type="dxa"/>
            <w:tcBorders>
              <w:top w:val="nil"/>
              <w:left w:val="nil"/>
              <w:bottom w:val="nil"/>
              <w:right w:val="nil"/>
            </w:tcBorders>
            <w:shd w:val="clear" w:color="auto" w:fill="auto"/>
            <w:vAlign w:val="center"/>
          </w:tcPr>
          <w:p w14:paraId="0D88485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(10.98)</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404C224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27.68 (10.14)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43CC9EA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23.75 (10.15)</w:t>
            </w:r>
          </w:p>
        </w:tc>
      </w:tr>
      <w:tr w:rsidR="004F621A" w:rsidRPr="00005526" w14:paraId="61FD07FD" w14:textId="77777777" w:rsidTr="004F621A">
        <w:trPr>
          <w:trHeight w:val="222"/>
        </w:trPr>
        <w:tc>
          <w:tcPr>
            <w:tcW w:w="1415" w:type="dxa"/>
            <w:tcBorders>
              <w:top w:val="dotted" w:sz="12" w:space="0" w:color="000000"/>
              <w:left w:val="nil"/>
              <w:bottom w:val="nil"/>
              <w:right w:val="nil"/>
            </w:tcBorders>
            <w:shd w:val="clear" w:color="auto" w:fill="auto"/>
            <w:vAlign w:val="center"/>
          </w:tcPr>
          <w:p w14:paraId="357C12AC"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Visible speech</w:t>
            </w:r>
          </w:p>
        </w:tc>
        <w:tc>
          <w:tcPr>
            <w:tcW w:w="1320" w:type="dxa"/>
            <w:tcBorders>
              <w:top w:val="dotted" w:sz="12" w:space="0" w:color="000000"/>
              <w:left w:val="nil"/>
              <w:bottom w:val="nil"/>
              <w:right w:val="single" w:sz="8" w:space="0" w:color="000000"/>
            </w:tcBorders>
            <w:shd w:val="clear" w:color="auto" w:fill="auto"/>
            <w:vAlign w:val="center"/>
          </w:tcPr>
          <w:p w14:paraId="73E51C4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clear</w:t>
            </w:r>
          </w:p>
        </w:tc>
        <w:tc>
          <w:tcPr>
            <w:tcW w:w="1417" w:type="dxa"/>
            <w:tcBorders>
              <w:top w:val="nil"/>
              <w:left w:val="single" w:sz="8" w:space="0" w:color="000000"/>
              <w:bottom w:val="nil"/>
              <w:right w:val="nil"/>
            </w:tcBorders>
            <w:shd w:val="clear" w:color="auto" w:fill="auto"/>
            <w:vAlign w:val="center"/>
          </w:tcPr>
          <w:p w14:paraId="377BFC0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97.50 (5.53)</w:t>
            </w:r>
          </w:p>
        </w:tc>
        <w:tc>
          <w:tcPr>
            <w:tcW w:w="1437" w:type="dxa"/>
            <w:tcBorders>
              <w:top w:val="nil"/>
              <w:left w:val="nil"/>
              <w:bottom w:val="nil"/>
              <w:right w:val="nil"/>
            </w:tcBorders>
            <w:shd w:val="clear" w:color="auto" w:fill="auto"/>
            <w:vAlign w:val="center"/>
          </w:tcPr>
          <w:p w14:paraId="2A7FB59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0.18 (0.94)</w:t>
            </w:r>
          </w:p>
        </w:tc>
        <w:tc>
          <w:tcPr>
            <w:tcW w:w="1497" w:type="dxa"/>
            <w:tcBorders>
              <w:top w:val="nil"/>
              <w:left w:val="nil"/>
              <w:bottom w:val="nil"/>
              <w:right w:val="nil"/>
            </w:tcBorders>
            <w:shd w:val="clear" w:color="auto" w:fill="auto"/>
            <w:vAlign w:val="center"/>
          </w:tcPr>
          <w:p w14:paraId="0065312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2.14 (5.52)</w:t>
            </w:r>
          </w:p>
        </w:tc>
        <w:tc>
          <w:tcPr>
            <w:tcW w:w="1518" w:type="dxa"/>
            <w:tcBorders>
              <w:top w:val="nil"/>
              <w:left w:val="nil"/>
              <w:bottom w:val="nil"/>
              <w:right w:val="dotted" w:sz="12" w:space="0" w:color="000000"/>
            </w:tcBorders>
            <w:shd w:val="clear" w:color="auto" w:fill="auto"/>
            <w:vAlign w:val="center"/>
          </w:tcPr>
          <w:p w14:paraId="451C595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0.18 (0.94)</w:t>
            </w:r>
          </w:p>
        </w:tc>
        <w:tc>
          <w:tcPr>
            <w:tcW w:w="1437" w:type="dxa"/>
            <w:tcBorders>
              <w:top w:val="nil"/>
              <w:left w:val="dotted" w:sz="12" w:space="0" w:color="000000"/>
              <w:bottom w:val="nil"/>
              <w:right w:val="nil"/>
            </w:tcBorders>
            <w:shd w:val="clear" w:color="auto" w:fill="auto"/>
            <w:vAlign w:val="center"/>
          </w:tcPr>
          <w:p w14:paraId="6B9C888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97.50 (3.19)</w:t>
            </w:r>
          </w:p>
        </w:tc>
        <w:tc>
          <w:tcPr>
            <w:tcW w:w="1437" w:type="dxa"/>
            <w:tcBorders>
              <w:top w:val="nil"/>
              <w:left w:val="nil"/>
              <w:bottom w:val="nil"/>
              <w:right w:val="nil"/>
            </w:tcBorders>
            <w:shd w:val="clear" w:color="auto" w:fill="auto"/>
            <w:vAlign w:val="center"/>
          </w:tcPr>
          <w:p w14:paraId="6F2F233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E671CB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2.14 (2.86)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54C6998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r>
      <w:tr w:rsidR="004F621A" w:rsidRPr="00005526" w14:paraId="0686E54C" w14:textId="77777777" w:rsidTr="004F621A">
        <w:trPr>
          <w:trHeight w:val="247"/>
        </w:trPr>
        <w:tc>
          <w:tcPr>
            <w:tcW w:w="1415" w:type="dxa"/>
            <w:tcBorders>
              <w:top w:val="nil"/>
              <w:left w:val="nil"/>
              <w:bottom w:val="nil"/>
              <w:right w:val="nil"/>
            </w:tcBorders>
            <w:shd w:val="clear" w:color="auto" w:fill="auto"/>
            <w:vAlign w:val="center"/>
          </w:tcPr>
          <w:p w14:paraId="43287257"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01B74FF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70849BB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63.75 (16.59)</w:t>
            </w:r>
          </w:p>
        </w:tc>
        <w:tc>
          <w:tcPr>
            <w:tcW w:w="1437" w:type="dxa"/>
            <w:tcBorders>
              <w:top w:val="nil"/>
              <w:left w:val="nil"/>
              <w:bottom w:val="nil"/>
              <w:right w:val="nil"/>
            </w:tcBorders>
            <w:shd w:val="clear" w:color="auto" w:fill="auto"/>
            <w:vAlign w:val="center"/>
          </w:tcPr>
          <w:p w14:paraId="2A5595A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7.32 (8.33)</w:t>
            </w:r>
          </w:p>
        </w:tc>
        <w:tc>
          <w:tcPr>
            <w:tcW w:w="1497" w:type="dxa"/>
            <w:tcBorders>
              <w:top w:val="nil"/>
              <w:left w:val="nil"/>
              <w:bottom w:val="nil"/>
              <w:right w:val="nil"/>
            </w:tcBorders>
            <w:shd w:val="clear" w:color="auto" w:fill="auto"/>
            <w:vAlign w:val="center"/>
          </w:tcPr>
          <w:p w14:paraId="305B8CB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21.79 (12.56)</w:t>
            </w:r>
          </w:p>
        </w:tc>
        <w:tc>
          <w:tcPr>
            <w:tcW w:w="1518" w:type="dxa"/>
            <w:tcBorders>
              <w:top w:val="nil"/>
              <w:left w:val="nil"/>
              <w:bottom w:val="nil"/>
              <w:right w:val="dotted" w:sz="12" w:space="0" w:color="000000"/>
            </w:tcBorders>
            <w:shd w:val="clear" w:color="auto" w:fill="auto"/>
            <w:vAlign w:val="center"/>
          </w:tcPr>
          <w:p w14:paraId="4332799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6.79 (6.27)</w:t>
            </w:r>
          </w:p>
        </w:tc>
        <w:tc>
          <w:tcPr>
            <w:tcW w:w="1437" w:type="dxa"/>
            <w:tcBorders>
              <w:top w:val="nil"/>
              <w:left w:val="dotted" w:sz="12" w:space="0" w:color="000000"/>
              <w:bottom w:val="nil"/>
              <w:right w:val="nil"/>
            </w:tcBorders>
            <w:shd w:val="clear" w:color="auto" w:fill="auto"/>
            <w:vAlign w:val="center"/>
          </w:tcPr>
          <w:p w14:paraId="02703EC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50.71 (18.79)</w:t>
            </w:r>
          </w:p>
        </w:tc>
        <w:tc>
          <w:tcPr>
            <w:tcW w:w="1437" w:type="dxa"/>
            <w:tcBorders>
              <w:top w:val="nil"/>
              <w:left w:val="nil"/>
              <w:bottom w:val="nil"/>
              <w:right w:val="nil"/>
            </w:tcBorders>
            <w:shd w:val="clear" w:color="auto" w:fill="auto"/>
            <w:vAlign w:val="center"/>
          </w:tcPr>
          <w:p w14:paraId="2725EBE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15.89 (8.50)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4D6F36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21.07 (9.16)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7545818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11.79 (10.65)</w:t>
            </w:r>
          </w:p>
        </w:tc>
      </w:tr>
      <w:tr w:rsidR="004F621A" w:rsidRPr="00005526" w14:paraId="27E515EB" w14:textId="77777777" w:rsidTr="004F621A">
        <w:trPr>
          <w:trHeight w:val="127"/>
        </w:trPr>
        <w:tc>
          <w:tcPr>
            <w:tcW w:w="1415" w:type="dxa"/>
            <w:tcBorders>
              <w:top w:val="nil"/>
              <w:left w:val="nil"/>
              <w:bottom w:val="nil"/>
              <w:right w:val="nil"/>
            </w:tcBorders>
            <w:shd w:val="clear" w:color="auto" w:fill="auto"/>
            <w:vAlign w:val="center"/>
          </w:tcPr>
          <w:p w14:paraId="00175294"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19C7B390"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1D404CD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55.36 (14.84)</w:t>
            </w:r>
          </w:p>
        </w:tc>
        <w:tc>
          <w:tcPr>
            <w:tcW w:w="1437" w:type="dxa"/>
            <w:tcBorders>
              <w:top w:val="nil"/>
              <w:left w:val="nil"/>
              <w:bottom w:val="nil"/>
              <w:right w:val="nil"/>
            </w:tcBorders>
            <w:shd w:val="clear" w:color="auto" w:fill="auto"/>
            <w:vAlign w:val="center"/>
          </w:tcPr>
          <w:p w14:paraId="46D0BE1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12.86 (11.50)</w:t>
            </w:r>
          </w:p>
        </w:tc>
        <w:tc>
          <w:tcPr>
            <w:tcW w:w="1497" w:type="dxa"/>
            <w:tcBorders>
              <w:top w:val="nil"/>
              <w:left w:val="nil"/>
              <w:bottom w:val="nil"/>
              <w:right w:val="nil"/>
            </w:tcBorders>
            <w:shd w:val="clear" w:color="auto" w:fill="auto"/>
            <w:vAlign w:val="center"/>
          </w:tcPr>
          <w:p w14:paraId="5118AAB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(7.94)</w:t>
            </w:r>
          </w:p>
        </w:tc>
        <w:tc>
          <w:tcPr>
            <w:tcW w:w="1518" w:type="dxa"/>
            <w:tcBorders>
              <w:top w:val="nil"/>
              <w:left w:val="nil"/>
              <w:bottom w:val="nil"/>
              <w:right w:val="dotted" w:sz="12" w:space="0" w:color="000000"/>
            </w:tcBorders>
            <w:shd w:val="clear" w:color="auto" w:fill="auto"/>
            <w:vAlign w:val="center"/>
          </w:tcPr>
          <w:p w14:paraId="3A5A9AE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8.39 (6.95)</w:t>
            </w:r>
          </w:p>
        </w:tc>
        <w:tc>
          <w:tcPr>
            <w:tcW w:w="1437" w:type="dxa"/>
            <w:tcBorders>
              <w:top w:val="nil"/>
              <w:left w:val="dotted" w:sz="12" w:space="0" w:color="000000"/>
              <w:bottom w:val="nil"/>
              <w:right w:val="nil"/>
            </w:tcBorders>
            <w:shd w:val="clear" w:color="auto" w:fill="auto"/>
            <w:vAlign w:val="center"/>
          </w:tcPr>
          <w:p w14:paraId="40F4868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42.32 (17.87)</w:t>
            </w:r>
          </w:p>
        </w:tc>
        <w:tc>
          <w:tcPr>
            <w:tcW w:w="1437" w:type="dxa"/>
            <w:tcBorders>
              <w:top w:val="nil"/>
              <w:left w:val="nil"/>
              <w:bottom w:val="nil"/>
              <w:right w:val="nil"/>
            </w:tcBorders>
            <w:shd w:val="clear" w:color="auto" w:fill="auto"/>
            <w:vAlign w:val="center"/>
          </w:tcPr>
          <w:p w14:paraId="7FD8B16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18.04 (9.46)</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371A41D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(11.39)</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055BA56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15.89 (12.25)</w:t>
            </w:r>
          </w:p>
        </w:tc>
      </w:tr>
      <w:tr w:rsidR="004F621A" w:rsidRPr="00005526" w14:paraId="19D6B8AA" w14:textId="77777777" w:rsidTr="004F621A">
        <w:trPr>
          <w:trHeight w:val="277"/>
        </w:trPr>
        <w:tc>
          <w:tcPr>
            <w:tcW w:w="1415" w:type="dxa"/>
            <w:tcBorders>
              <w:top w:val="nil"/>
              <w:left w:val="nil"/>
              <w:bottom w:val="dotted" w:sz="12" w:space="0" w:color="000000"/>
              <w:right w:val="nil"/>
            </w:tcBorders>
            <w:shd w:val="clear" w:color="auto" w:fill="auto"/>
            <w:vAlign w:val="center"/>
          </w:tcPr>
          <w:p w14:paraId="1A86A660"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dotted" w:sz="12" w:space="0" w:color="000000"/>
              <w:right w:val="single" w:sz="8" w:space="0" w:color="000000"/>
            </w:tcBorders>
            <w:shd w:val="clear" w:color="auto" w:fill="auto"/>
            <w:vAlign w:val="center"/>
          </w:tcPr>
          <w:p w14:paraId="3AA967B9"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visual-only</w:t>
            </w:r>
          </w:p>
        </w:tc>
        <w:tc>
          <w:tcPr>
            <w:tcW w:w="1417" w:type="dxa"/>
            <w:tcBorders>
              <w:top w:val="nil"/>
              <w:left w:val="single" w:sz="8" w:space="0" w:color="000000"/>
              <w:bottom w:val="nil"/>
              <w:right w:val="nil"/>
            </w:tcBorders>
            <w:shd w:val="clear" w:color="auto" w:fill="auto"/>
            <w:vAlign w:val="center"/>
          </w:tcPr>
          <w:p w14:paraId="0FFCFC8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51.96 (15.05)</w:t>
            </w:r>
          </w:p>
        </w:tc>
        <w:tc>
          <w:tcPr>
            <w:tcW w:w="1437" w:type="dxa"/>
            <w:tcBorders>
              <w:top w:val="nil"/>
              <w:left w:val="nil"/>
              <w:bottom w:val="nil"/>
              <w:right w:val="nil"/>
            </w:tcBorders>
            <w:shd w:val="clear" w:color="auto" w:fill="auto"/>
            <w:vAlign w:val="center"/>
          </w:tcPr>
          <w:p w14:paraId="7771669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10.18 (8.55)</w:t>
            </w:r>
          </w:p>
        </w:tc>
        <w:tc>
          <w:tcPr>
            <w:tcW w:w="1497" w:type="dxa"/>
            <w:tcBorders>
              <w:top w:val="nil"/>
              <w:left w:val="nil"/>
              <w:bottom w:val="nil"/>
              <w:right w:val="nil"/>
            </w:tcBorders>
            <w:shd w:val="clear" w:color="auto" w:fill="auto"/>
            <w:vAlign w:val="center"/>
          </w:tcPr>
          <w:p w14:paraId="547A9A7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24.11 (9.82)</w:t>
            </w:r>
          </w:p>
        </w:tc>
        <w:tc>
          <w:tcPr>
            <w:tcW w:w="1518" w:type="dxa"/>
            <w:tcBorders>
              <w:top w:val="nil"/>
              <w:left w:val="nil"/>
              <w:bottom w:val="nil"/>
              <w:right w:val="dotted" w:sz="12" w:space="0" w:color="000000"/>
            </w:tcBorders>
            <w:shd w:val="clear" w:color="auto" w:fill="auto"/>
            <w:vAlign w:val="center"/>
          </w:tcPr>
          <w:p w14:paraId="7E854DD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13.75 (10.24)</w:t>
            </w:r>
          </w:p>
        </w:tc>
        <w:tc>
          <w:tcPr>
            <w:tcW w:w="1437" w:type="dxa"/>
            <w:tcBorders>
              <w:top w:val="nil"/>
              <w:left w:val="dotted" w:sz="12" w:space="0" w:color="000000"/>
              <w:bottom w:val="nil"/>
              <w:right w:val="nil"/>
            </w:tcBorders>
            <w:shd w:val="clear" w:color="auto" w:fill="auto"/>
            <w:vAlign w:val="center"/>
          </w:tcPr>
          <w:p w14:paraId="5B0896F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48.93 (12.20)</w:t>
            </w:r>
          </w:p>
        </w:tc>
        <w:tc>
          <w:tcPr>
            <w:tcW w:w="1437" w:type="dxa"/>
            <w:tcBorders>
              <w:top w:val="nil"/>
              <w:left w:val="nil"/>
              <w:bottom w:val="nil"/>
              <w:right w:val="nil"/>
            </w:tcBorders>
            <w:shd w:val="clear" w:color="auto" w:fill="auto"/>
            <w:vAlign w:val="center"/>
          </w:tcPr>
          <w:p w14:paraId="739525DF"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14.46 (8.20)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3BDAE48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23.21 (9.74)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577E0D7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13.39 (12.70)</w:t>
            </w:r>
          </w:p>
        </w:tc>
      </w:tr>
      <w:tr w:rsidR="004F621A" w:rsidRPr="00005526" w14:paraId="755FE865" w14:textId="77777777" w:rsidTr="004F621A">
        <w:trPr>
          <w:trHeight w:val="268"/>
        </w:trPr>
        <w:tc>
          <w:tcPr>
            <w:tcW w:w="1415" w:type="dxa"/>
            <w:vMerge w:val="restart"/>
            <w:tcBorders>
              <w:top w:val="dotted" w:sz="12" w:space="0" w:color="000000"/>
              <w:left w:val="nil"/>
              <w:right w:val="nil"/>
            </w:tcBorders>
            <w:shd w:val="clear" w:color="auto" w:fill="auto"/>
            <w:vAlign w:val="center"/>
          </w:tcPr>
          <w:p w14:paraId="5D771AF6"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Visible speech + gesture</w:t>
            </w:r>
          </w:p>
        </w:tc>
        <w:tc>
          <w:tcPr>
            <w:tcW w:w="1320" w:type="dxa"/>
            <w:tcBorders>
              <w:top w:val="dotted" w:sz="12" w:space="0" w:color="000000"/>
              <w:left w:val="nil"/>
              <w:bottom w:val="nil"/>
              <w:right w:val="single" w:sz="8" w:space="0" w:color="000000"/>
            </w:tcBorders>
            <w:shd w:val="clear" w:color="auto" w:fill="auto"/>
            <w:vAlign w:val="center"/>
          </w:tcPr>
          <w:p w14:paraId="3D523AF7"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clear</w:t>
            </w:r>
          </w:p>
        </w:tc>
        <w:tc>
          <w:tcPr>
            <w:tcW w:w="1417" w:type="dxa"/>
            <w:tcBorders>
              <w:top w:val="nil"/>
              <w:left w:val="single" w:sz="8" w:space="0" w:color="000000"/>
              <w:bottom w:val="nil"/>
              <w:right w:val="nil"/>
            </w:tcBorders>
            <w:shd w:val="clear" w:color="auto" w:fill="auto"/>
            <w:vAlign w:val="center"/>
          </w:tcPr>
          <w:p w14:paraId="16ACE94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98.75 (2.93)</w:t>
            </w:r>
          </w:p>
        </w:tc>
        <w:tc>
          <w:tcPr>
            <w:tcW w:w="1437" w:type="dxa"/>
            <w:tcBorders>
              <w:top w:val="nil"/>
              <w:left w:val="nil"/>
              <w:bottom w:val="nil"/>
              <w:right w:val="nil"/>
            </w:tcBorders>
            <w:shd w:val="clear" w:color="auto" w:fill="auto"/>
            <w:vAlign w:val="center"/>
          </w:tcPr>
          <w:p w14:paraId="027E109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497" w:type="dxa"/>
            <w:tcBorders>
              <w:top w:val="nil"/>
              <w:left w:val="nil"/>
              <w:bottom w:val="nil"/>
              <w:right w:val="nil"/>
            </w:tcBorders>
            <w:shd w:val="clear" w:color="auto" w:fill="auto"/>
            <w:vAlign w:val="center"/>
          </w:tcPr>
          <w:p w14:paraId="394EB1B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0.89 (2.38)</w:t>
            </w:r>
          </w:p>
        </w:tc>
        <w:tc>
          <w:tcPr>
            <w:tcW w:w="1518" w:type="dxa"/>
            <w:tcBorders>
              <w:top w:val="nil"/>
              <w:left w:val="nil"/>
              <w:bottom w:val="nil"/>
              <w:right w:val="dotted" w:sz="12" w:space="0" w:color="000000"/>
            </w:tcBorders>
            <w:shd w:val="clear" w:color="auto" w:fill="auto"/>
            <w:vAlign w:val="center"/>
          </w:tcPr>
          <w:p w14:paraId="1B03A86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c>
          <w:tcPr>
            <w:tcW w:w="1437" w:type="dxa"/>
            <w:tcBorders>
              <w:top w:val="nil"/>
              <w:left w:val="dotted" w:sz="12" w:space="0" w:color="000000"/>
              <w:bottom w:val="nil"/>
              <w:right w:val="nil"/>
            </w:tcBorders>
            <w:shd w:val="clear" w:color="auto" w:fill="auto"/>
            <w:vAlign w:val="center"/>
          </w:tcPr>
          <w:p w14:paraId="76610EE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97.85 (3.46)</w:t>
            </w:r>
          </w:p>
        </w:tc>
        <w:tc>
          <w:tcPr>
            <w:tcW w:w="1437" w:type="dxa"/>
            <w:tcBorders>
              <w:top w:val="nil"/>
              <w:left w:val="nil"/>
              <w:bottom w:val="nil"/>
              <w:right w:val="nil"/>
            </w:tcBorders>
            <w:shd w:val="clear" w:color="auto" w:fill="auto"/>
            <w:vAlign w:val="center"/>
          </w:tcPr>
          <w:p w14:paraId="04857B5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0.89 (1.95)</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0FD8FD0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0.90 (1.97)</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127032F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r>
      <w:tr w:rsidR="004F621A" w:rsidRPr="00005526" w14:paraId="014B4C6D" w14:textId="77777777" w:rsidTr="004F621A">
        <w:trPr>
          <w:trHeight w:val="279"/>
        </w:trPr>
        <w:tc>
          <w:tcPr>
            <w:tcW w:w="1415" w:type="dxa"/>
            <w:vMerge/>
            <w:tcBorders>
              <w:left w:val="nil"/>
              <w:bottom w:val="nil"/>
              <w:right w:val="nil"/>
            </w:tcBorders>
            <w:shd w:val="clear" w:color="auto" w:fill="auto"/>
            <w:vAlign w:val="center"/>
          </w:tcPr>
          <w:p w14:paraId="7B637382"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31533624"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6050DCE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86.09 (8.62)</w:t>
            </w:r>
          </w:p>
        </w:tc>
        <w:tc>
          <w:tcPr>
            <w:tcW w:w="1437" w:type="dxa"/>
            <w:tcBorders>
              <w:top w:val="nil"/>
              <w:left w:val="nil"/>
              <w:bottom w:val="nil"/>
              <w:right w:val="nil"/>
            </w:tcBorders>
            <w:shd w:val="clear" w:color="auto" w:fill="auto"/>
            <w:vAlign w:val="center"/>
          </w:tcPr>
          <w:p w14:paraId="1937F50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8.33 (7.16)</w:t>
            </w:r>
          </w:p>
        </w:tc>
        <w:tc>
          <w:tcPr>
            <w:tcW w:w="1497" w:type="dxa"/>
            <w:tcBorders>
              <w:top w:val="nil"/>
              <w:left w:val="nil"/>
              <w:bottom w:val="nil"/>
              <w:right w:val="nil"/>
            </w:tcBorders>
            <w:shd w:val="clear" w:color="auto" w:fill="auto"/>
            <w:vAlign w:val="center"/>
          </w:tcPr>
          <w:p w14:paraId="12C0806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3.41 (3.07)</w:t>
            </w:r>
          </w:p>
        </w:tc>
        <w:tc>
          <w:tcPr>
            <w:tcW w:w="1518" w:type="dxa"/>
            <w:tcBorders>
              <w:top w:val="nil"/>
              <w:left w:val="nil"/>
              <w:bottom w:val="nil"/>
              <w:right w:val="dotted" w:sz="12" w:space="0" w:color="000000"/>
            </w:tcBorders>
            <w:shd w:val="clear" w:color="auto" w:fill="auto"/>
            <w:vAlign w:val="center"/>
          </w:tcPr>
          <w:p w14:paraId="7E0A24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2.17 (3.20)</w:t>
            </w:r>
          </w:p>
        </w:tc>
        <w:tc>
          <w:tcPr>
            <w:tcW w:w="1437" w:type="dxa"/>
            <w:tcBorders>
              <w:top w:val="nil"/>
              <w:left w:val="dotted" w:sz="12" w:space="0" w:color="000000"/>
              <w:bottom w:val="nil"/>
              <w:right w:val="nil"/>
            </w:tcBorders>
            <w:shd w:val="clear" w:color="auto" w:fill="auto"/>
            <w:vAlign w:val="center"/>
          </w:tcPr>
          <w:p w14:paraId="661B378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70.77 (13.09)</w:t>
            </w:r>
          </w:p>
        </w:tc>
        <w:tc>
          <w:tcPr>
            <w:tcW w:w="1437" w:type="dxa"/>
            <w:tcBorders>
              <w:top w:val="nil"/>
              <w:left w:val="nil"/>
              <w:bottom w:val="nil"/>
              <w:right w:val="nil"/>
            </w:tcBorders>
            <w:shd w:val="clear" w:color="auto" w:fill="auto"/>
            <w:vAlign w:val="center"/>
          </w:tcPr>
          <w:p w14:paraId="3D2F0EA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21.67 (9.32)</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51516B1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4.14 (5.80)</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3B853B9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3.42 (4.35)</w:t>
            </w:r>
          </w:p>
        </w:tc>
      </w:tr>
      <w:tr w:rsidR="004F621A" w:rsidRPr="00005526" w14:paraId="1FCB8A33" w14:textId="77777777" w:rsidTr="004F621A">
        <w:trPr>
          <w:trHeight w:val="374"/>
        </w:trPr>
        <w:tc>
          <w:tcPr>
            <w:tcW w:w="1415" w:type="dxa"/>
            <w:tcBorders>
              <w:top w:val="nil"/>
              <w:left w:val="nil"/>
              <w:bottom w:val="nil"/>
              <w:right w:val="nil"/>
            </w:tcBorders>
            <w:shd w:val="clear" w:color="auto" w:fill="auto"/>
            <w:vAlign w:val="center"/>
          </w:tcPr>
          <w:p w14:paraId="40BF92CB"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106F3B22"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163C4DF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82.91 (10.46)</w:t>
            </w:r>
          </w:p>
        </w:tc>
        <w:tc>
          <w:tcPr>
            <w:tcW w:w="1437" w:type="dxa"/>
            <w:tcBorders>
              <w:top w:val="nil"/>
              <w:left w:val="nil"/>
              <w:bottom w:val="nil"/>
              <w:right w:val="nil"/>
            </w:tcBorders>
            <w:shd w:val="clear" w:color="auto" w:fill="auto"/>
            <w:vAlign w:val="center"/>
          </w:tcPr>
          <w:p w14:paraId="2286A7B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10.33 (6.51)</w:t>
            </w:r>
          </w:p>
        </w:tc>
        <w:tc>
          <w:tcPr>
            <w:tcW w:w="1497" w:type="dxa"/>
            <w:tcBorders>
              <w:top w:val="nil"/>
              <w:left w:val="nil"/>
              <w:bottom w:val="nil"/>
              <w:right w:val="nil"/>
            </w:tcBorders>
            <w:shd w:val="clear" w:color="auto" w:fill="auto"/>
            <w:vAlign w:val="center"/>
          </w:tcPr>
          <w:p w14:paraId="22DCBB7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3.27 (4.42)</w:t>
            </w:r>
          </w:p>
        </w:tc>
        <w:tc>
          <w:tcPr>
            <w:tcW w:w="1518" w:type="dxa"/>
            <w:tcBorders>
              <w:top w:val="nil"/>
              <w:left w:val="nil"/>
              <w:bottom w:val="nil"/>
              <w:right w:val="dotted" w:sz="12" w:space="0" w:color="000000"/>
            </w:tcBorders>
            <w:shd w:val="clear" w:color="auto" w:fill="auto"/>
            <w:vAlign w:val="center"/>
          </w:tcPr>
          <w:p w14:paraId="090FE57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3.49 (4.28)</w:t>
            </w:r>
          </w:p>
        </w:tc>
        <w:tc>
          <w:tcPr>
            <w:tcW w:w="1437" w:type="dxa"/>
            <w:tcBorders>
              <w:top w:val="nil"/>
              <w:left w:val="dotted" w:sz="12" w:space="0" w:color="000000"/>
              <w:bottom w:val="nil"/>
              <w:right w:val="nil"/>
            </w:tcBorders>
            <w:shd w:val="clear" w:color="auto" w:fill="auto"/>
            <w:vAlign w:val="center"/>
          </w:tcPr>
          <w:p w14:paraId="41E228DF"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72.00 (11.71)</w:t>
            </w:r>
          </w:p>
        </w:tc>
        <w:tc>
          <w:tcPr>
            <w:tcW w:w="1437" w:type="dxa"/>
            <w:tcBorders>
              <w:top w:val="nil"/>
              <w:left w:val="nil"/>
              <w:bottom w:val="nil"/>
              <w:right w:val="nil"/>
            </w:tcBorders>
            <w:shd w:val="clear" w:color="auto" w:fill="auto"/>
            <w:vAlign w:val="center"/>
          </w:tcPr>
          <w:p w14:paraId="1C46C06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20.23 (9.20)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61506E5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3.05 (4.16)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65A5AC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4.72 (4.96)</w:t>
            </w:r>
          </w:p>
        </w:tc>
      </w:tr>
      <w:tr w:rsidR="004F621A" w:rsidRPr="00005526" w14:paraId="799D38DA" w14:textId="77777777" w:rsidTr="004F621A">
        <w:trPr>
          <w:trHeight w:val="357"/>
        </w:trPr>
        <w:tc>
          <w:tcPr>
            <w:tcW w:w="1415" w:type="dxa"/>
            <w:tcBorders>
              <w:top w:val="nil"/>
              <w:left w:val="nil"/>
              <w:bottom w:val="nil"/>
              <w:right w:val="nil"/>
            </w:tcBorders>
            <w:shd w:val="clear" w:color="auto" w:fill="auto"/>
            <w:vAlign w:val="center"/>
          </w:tcPr>
          <w:p w14:paraId="5E819B6B"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2D34505B"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visual-only</w:t>
            </w:r>
          </w:p>
        </w:tc>
        <w:tc>
          <w:tcPr>
            <w:tcW w:w="1417" w:type="dxa"/>
            <w:tcBorders>
              <w:top w:val="nil"/>
              <w:left w:val="single" w:sz="8" w:space="0" w:color="000000"/>
              <w:bottom w:val="nil"/>
              <w:right w:val="nil"/>
            </w:tcBorders>
            <w:shd w:val="clear" w:color="auto" w:fill="auto"/>
            <w:vAlign w:val="center"/>
          </w:tcPr>
          <w:p w14:paraId="4AFB8FE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80.01 (18.40)</w:t>
            </w:r>
          </w:p>
        </w:tc>
        <w:tc>
          <w:tcPr>
            <w:tcW w:w="1437" w:type="dxa"/>
            <w:tcBorders>
              <w:top w:val="nil"/>
              <w:left w:val="nil"/>
              <w:bottom w:val="nil"/>
              <w:right w:val="nil"/>
            </w:tcBorders>
            <w:shd w:val="clear" w:color="auto" w:fill="auto"/>
            <w:vAlign w:val="center"/>
          </w:tcPr>
          <w:p w14:paraId="2FCC200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11.90 (8.08)</w:t>
            </w:r>
          </w:p>
        </w:tc>
        <w:tc>
          <w:tcPr>
            <w:tcW w:w="1497" w:type="dxa"/>
            <w:tcBorders>
              <w:top w:val="nil"/>
              <w:left w:val="nil"/>
              <w:bottom w:val="nil"/>
              <w:right w:val="nil"/>
            </w:tcBorders>
            <w:shd w:val="clear" w:color="auto" w:fill="auto"/>
            <w:vAlign w:val="center"/>
          </w:tcPr>
          <w:p w14:paraId="44F6871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4.30 (6.77)</w:t>
            </w:r>
          </w:p>
        </w:tc>
        <w:tc>
          <w:tcPr>
            <w:tcW w:w="1518" w:type="dxa"/>
            <w:tcBorders>
              <w:top w:val="nil"/>
              <w:left w:val="nil"/>
              <w:bottom w:val="nil"/>
              <w:right w:val="dotted" w:sz="12" w:space="0" w:color="000000"/>
            </w:tcBorders>
            <w:shd w:val="clear" w:color="auto" w:fill="auto"/>
            <w:vAlign w:val="center"/>
          </w:tcPr>
          <w:p w14:paraId="40A9343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3.79 (6.90)</w:t>
            </w:r>
          </w:p>
        </w:tc>
        <w:tc>
          <w:tcPr>
            <w:tcW w:w="1437" w:type="dxa"/>
            <w:tcBorders>
              <w:top w:val="nil"/>
              <w:left w:val="dotted" w:sz="12" w:space="0" w:color="000000"/>
              <w:bottom w:val="nil"/>
              <w:right w:val="nil"/>
            </w:tcBorders>
            <w:shd w:val="clear" w:color="auto" w:fill="auto"/>
            <w:vAlign w:val="center"/>
          </w:tcPr>
          <w:p w14:paraId="3644873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75.61 (12.61)</w:t>
            </w:r>
          </w:p>
        </w:tc>
        <w:tc>
          <w:tcPr>
            <w:tcW w:w="1437" w:type="dxa"/>
            <w:tcBorders>
              <w:top w:val="nil"/>
              <w:left w:val="nil"/>
              <w:bottom w:val="nil"/>
              <w:right w:val="nil"/>
            </w:tcBorders>
            <w:shd w:val="clear" w:color="auto" w:fill="auto"/>
            <w:vAlign w:val="center"/>
          </w:tcPr>
          <w:p w14:paraId="7E04C2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16.59 (8.47)</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179AB0E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3.26 (4.20)</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2480BB4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4.54 (5.06)</w:t>
            </w:r>
          </w:p>
        </w:tc>
      </w:tr>
    </w:tbl>
    <w:p w14:paraId="1F9B0DE4" w14:textId="77777777" w:rsidR="004F621A" w:rsidRPr="00091FB8" w:rsidRDefault="004F621A" w:rsidP="004F621A">
      <w:pPr>
        <w:spacing w:line="360" w:lineRule="auto"/>
        <w:rPr>
          <w:rFonts w:ascii="Times New Roman" w:hAnsi="Times New Roman" w:cs="Times New Roman"/>
          <w:sz w:val="18"/>
          <w:szCs w:val="18"/>
        </w:rPr>
      </w:pPr>
    </w:p>
    <w:p w14:paraId="70B99AC4" w14:textId="77777777" w:rsidR="004F621A" w:rsidRDefault="004F621A" w:rsidP="004F621A">
      <w:pPr>
        <w:spacing w:line="360" w:lineRule="auto"/>
      </w:pPr>
    </w:p>
    <w:sectPr w:rsidR="004F621A" w:rsidSect="004F621A">
      <w:footerReference w:type="even" r:id="rId9"/>
      <w:foot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51A7" w14:textId="77777777" w:rsidR="006273C1" w:rsidRDefault="006273C1">
      <w:r>
        <w:separator/>
      </w:r>
    </w:p>
  </w:endnote>
  <w:endnote w:type="continuationSeparator" w:id="0">
    <w:p w14:paraId="21DB79E1" w14:textId="77777777" w:rsidR="006273C1" w:rsidRDefault="006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8BAF" w14:textId="77777777" w:rsidR="006273C1" w:rsidRDefault="006273C1" w:rsidP="008B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B09C3A" w14:textId="77777777" w:rsidR="006273C1" w:rsidRDefault="006273C1" w:rsidP="008B5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F3D9" w14:textId="3F22DB1C" w:rsidR="006273C1" w:rsidRDefault="006273C1" w:rsidP="008B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E1B">
      <w:rPr>
        <w:rStyle w:val="PageNumber"/>
        <w:noProof/>
      </w:rPr>
      <w:t>5</w:t>
    </w:r>
    <w:r>
      <w:rPr>
        <w:rStyle w:val="PageNumber"/>
      </w:rPr>
      <w:fldChar w:fldCharType="end"/>
    </w:r>
  </w:p>
  <w:p w14:paraId="3870D22E" w14:textId="77777777" w:rsidR="006273C1" w:rsidRDefault="006273C1" w:rsidP="008B5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7ACC" w14:textId="77777777" w:rsidR="006273C1" w:rsidRDefault="006273C1">
      <w:r>
        <w:separator/>
      </w:r>
    </w:p>
  </w:footnote>
  <w:footnote w:type="continuationSeparator" w:id="0">
    <w:p w14:paraId="3E9EF6C4" w14:textId="77777777" w:rsidR="006273C1" w:rsidRDefault="0062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310"/>
    <w:multiLevelType w:val="hybridMultilevel"/>
    <w:tmpl w:val="591E334C"/>
    <w:lvl w:ilvl="0" w:tplc="03D8C5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C"/>
    <w:rsid w:val="00070BE8"/>
    <w:rsid w:val="00091FB8"/>
    <w:rsid w:val="000E400E"/>
    <w:rsid w:val="00134C8F"/>
    <w:rsid w:val="00165747"/>
    <w:rsid w:val="00167E1B"/>
    <w:rsid w:val="001B2039"/>
    <w:rsid w:val="001F3656"/>
    <w:rsid w:val="002B38A8"/>
    <w:rsid w:val="002F21FB"/>
    <w:rsid w:val="00311F2B"/>
    <w:rsid w:val="00361863"/>
    <w:rsid w:val="004406E5"/>
    <w:rsid w:val="004B2B25"/>
    <w:rsid w:val="004D0D98"/>
    <w:rsid w:val="004F621A"/>
    <w:rsid w:val="005A45FF"/>
    <w:rsid w:val="005F0E38"/>
    <w:rsid w:val="006273C1"/>
    <w:rsid w:val="00680109"/>
    <w:rsid w:val="007F6442"/>
    <w:rsid w:val="008B5112"/>
    <w:rsid w:val="008C5EE0"/>
    <w:rsid w:val="008F3CB0"/>
    <w:rsid w:val="00974961"/>
    <w:rsid w:val="00977F60"/>
    <w:rsid w:val="009F2885"/>
    <w:rsid w:val="00A8007C"/>
    <w:rsid w:val="00AC318E"/>
    <w:rsid w:val="00AE78F5"/>
    <w:rsid w:val="00AF5F87"/>
    <w:rsid w:val="00B87643"/>
    <w:rsid w:val="00BB25C3"/>
    <w:rsid w:val="00BE57F8"/>
    <w:rsid w:val="00C3544C"/>
    <w:rsid w:val="00C74490"/>
    <w:rsid w:val="00CF77FB"/>
    <w:rsid w:val="00D94D6D"/>
    <w:rsid w:val="00DE0F74"/>
    <w:rsid w:val="00DE3925"/>
    <w:rsid w:val="00E326E8"/>
    <w:rsid w:val="00E47669"/>
    <w:rsid w:val="00EE3CCC"/>
    <w:rsid w:val="00FD081E"/>
    <w:rsid w:val="00FD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DC656"/>
  <w14:defaultImageDpi w14:val="300"/>
  <w15:docId w15:val="{72ABD5B1-3E92-4898-997D-35225F96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5"/>
    <w:pPr>
      <w:ind w:left="720"/>
      <w:contextualSpacing/>
    </w:pPr>
  </w:style>
  <w:style w:type="paragraph" w:styleId="BalloonText">
    <w:name w:val="Balloon Text"/>
    <w:basedOn w:val="Normal"/>
    <w:link w:val="BalloonTextChar"/>
    <w:uiPriority w:val="99"/>
    <w:semiHidden/>
    <w:unhideWhenUsed/>
    <w:rsid w:val="002F21F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F21FB"/>
    <w:rPr>
      <w:rFonts w:ascii="Lucida Grande CY" w:hAnsi="Lucida Grande CY" w:cs="Lucida Grande CY"/>
      <w:sz w:val="18"/>
      <w:szCs w:val="18"/>
    </w:rPr>
  </w:style>
  <w:style w:type="paragraph" w:styleId="Caption">
    <w:name w:val="caption"/>
    <w:basedOn w:val="Normal"/>
    <w:next w:val="Normal"/>
    <w:uiPriority w:val="35"/>
    <w:unhideWhenUsed/>
    <w:qFormat/>
    <w:rsid w:val="00AF5F87"/>
    <w:pPr>
      <w:spacing w:after="200"/>
    </w:pPr>
    <w:rPr>
      <w:b/>
      <w:bCs/>
      <w:color w:val="4F81BD" w:themeColor="accent1"/>
      <w:sz w:val="18"/>
      <w:szCs w:val="18"/>
    </w:rPr>
  </w:style>
  <w:style w:type="table" w:styleId="TableGrid">
    <w:name w:val="Table Grid"/>
    <w:basedOn w:val="TableNormal"/>
    <w:uiPriority w:val="59"/>
    <w:rsid w:val="0097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D6D"/>
    <w:rPr>
      <w:sz w:val="16"/>
      <w:szCs w:val="16"/>
    </w:rPr>
  </w:style>
  <w:style w:type="paragraph" w:styleId="CommentText">
    <w:name w:val="annotation text"/>
    <w:basedOn w:val="Normal"/>
    <w:link w:val="CommentTextChar"/>
    <w:uiPriority w:val="99"/>
    <w:semiHidden/>
    <w:unhideWhenUsed/>
    <w:rsid w:val="00D94D6D"/>
    <w:rPr>
      <w:sz w:val="20"/>
      <w:szCs w:val="20"/>
    </w:rPr>
  </w:style>
  <w:style w:type="character" w:customStyle="1" w:styleId="CommentTextChar">
    <w:name w:val="Comment Text Char"/>
    <w:basedOn w:val="DefaultParagraphFont"/>
    <w:link w:val="CommentText"/>
    <w:uiPriority w:val="99"/>
    <w:semiHidden/>
    <w:rsid w:val="00D94D6D"/>
    <w:rPr>
      <w:sz w:val="20"/>
      <w:szCs w:val="20"/>
    </w:rPr>
  </w:style>
  <w:style w:type="paragraph" w:styleId="CommentSubject">
    <w:name w:val="annotation subject"/>
    <w:basedOn w:val="CommentText"/>
    <w:next w:val="CommentText"/>
    <w:link w:val="CommentSubjectChar"/>
    <w:uiPriority w:val="99"/>
    <w:semiHidden/>
    <w:unhideWhenUsed/>
    <w:rsid w:val="00D94D6D"/>
    <w:rPr>
      <w:b/>
      <w:bCs/>
    </w:rPr>
  </w:style>
  <w:style w:type="character" w:customStyle="1" w:styleId="CommentSubjectChar">
    <w:name w:val="Comment Subject Char"/>
    <w:basedOn w:val="CommentTextChar"/>
    <w:link w:val="CommentSubject"/>
    <w:uiPriority w:val="99"/>
    <w:semiHidden/>
    <w:rsid w:val="00D94D6D"/>
    <w:rPr>
      <w:b/>
      <w:bCs/>
      <w:sz w:val="20"/>
      <w:szCs w:val="20"/>
    </w:rPr>
  </w:style>
  <w:style w:type="paragraph" w:styleId="Footer">
    <w:name w:val="footer"/>
    <w:basedOn w:val="Normal"/>
    <w:link w:val="FooterChar"/>
    <w:uiPriority w:val="99"/>
    <w:unhideWhenUsed/>
    <w:rsid w:val="008B5112"/>
    <w:pPr>
      <w:tabs>
        <w:tab w:val="center" w:pos="4320"/>
        <w:tab w:val="right" w:pos="8640"/>
      </w:tabs>
    </w:pPr>
    <w:rPr>
      <w:lang w:eastAsia="ja-JP"/>
    </w:rPr>
  </w:style>
  <w:style w:type="character" w:customStyle="1" w:styleId="FooterChar">
    <w:name w:val="Footer Char"/>
    <w:basedOn w:val="DefaultParagraphFont"/>
    <w:link w:val="Footer"/>
    <w:uiPriority w:val="99"/>
    <w:rsid w:val="008B5112"/>
    <w:rPr>
      <w:lang w:eastAsia="ja-JP"/>
    </w:rPr>
  </w:style>
  <w:style w:type="character" w:styleId="PageNumber">
    <w:name w:val="page number"/>
    <w:basedOn w:val="DefaultParagraphFont"/>
    <w:uiPriority w:val="99"/>
    <w:semiHidden/>
    <w:unhideWhenUsed/>
    <w:rsid w:val="008B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Meggie Uijen</cp:lastModifiedBy>
  <cp:revision>2</cp:revision>
  <dcterms:created xsi:type="dcterms:W3CDTF">2020-07-06T07:12:00Z</dcterms:created>
  <dcterms:modified xsi:type="dcterms:W3CDTF">2020-07-06T07:12:00Z</dcterms:modified>
</cp:coreProperties>
</file>