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7F0BDB" w14:textId="77777777" w:rsidR="005C553F" w:rsidRDefault="005C553F" w:rsidP="005C553F">
      <w:pPr>
        <w:spacing w:line="360" w:lineRule="auto"/>
        <w:jc w:val="left"/>
        <w:rPr>
          <w:b/>
          <w:bCs/>
          <w:sz w:val="24"/>
          <w:szCs w:val="24"/>
        </w:rPr>
      </w:pPr>
      <w:bookmarkStart w:id="0" w:name="_GoBack"/>
      <w:bookmarkEnd w:id="0"/>
      <w:r>
        <w:rPr>
          <w:b/>
          <w:bCs/>
          <w:sz w:val="24"/>
          <w:szCs w:val="24"/>
        </w:rPr>
        <w:t xml:space="preserve">Supplementary materials: </w:t>
      </w:r>
    </w:p>
    <w:p w14:paraId="7BF69830" w14:textId="77777777" w:rsidR="005C553F" w:rsidRPr="002001A1" w:rsidRDefault="005C553F" w:rsidP="005C553F">
      <w:pPr>
        <w:spacing w:line="360" w:lineRule="auto"/>
        <w:jc w:val="left"/>
      </w:pPr>
    </w:p>
    <w:p w14:paraId="3E395C27" w14:textId="77777777" w:rsidR="005C553F" w:rsidRDefault="005C553F" w:rsidP="005C553F">
      <w:pPr>
        <w:jc w:val="left"/>
      </w:pPr>
      <w:r>
        <w:rPr>
          <w:noProof/>
          <w:lang w:eastAsia="en-US"/>
        </w:rPr>
        <w:drawing>
          <wp:inline distT="0" distB="0" distL="0" distR="0" wp14:anchorId="45DDC746" wp14:editId="6832A1D1">
            <wp:extent cx="5943600" cy="1906905"/>
            <wp:effectExtent l="0" t="0" r="0" b="0"/>
            <wp:docPr id="12" name="Picture 1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har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1906905"/>
                    </a:xfrm>
                    <a:prstGeom prst="rect">
                      <a:avLst/>
                    </a:prstGeom>
                  </pic:spPr>
                </pic:pic>
              </a:graphicData>
            </a:graphic>
          </wp:inline>
        </w:drawing>
      </w:r>
    </w:p>
    <w:p w14:paraId="3991219B" w14:textId="77777777" w:rsidR="005C553F" w:rsidRDefault="005C553F" w:rsidP="005C553F">
      <w:pPr>
        <w:spacing w:line="360" w:lineRule="auto"/>
        <w:jc w:val="left"/>
        <w:rPr>
          <w:i/>
        </w:rPr>
      </w:pPr>
    </w:p>
    <w:p w14:paraId="0FC2FE32" w14:textId="77777777" w:rsidR="005C553F" w:rsidRPr="00057EC9" w:rsidRDefault="005C553F" w:rsidP="005C553F">
      <w:pPr>
        <w:spacing w:line="360" w:lineRule="auto"/>
        <w:jc w:val="left"/>
        <w:rPr>
          <w:i/>
        </w:rPr>
      </w:pPr>
      <w:r w:rsidRPr="00057EC9">
        <w:rPr>
          <w:i/>
        </w:rPr>
        <w:t xml:space="preserve">Supplementary Figure 1: Spatial alignment of contrast across spatial frequencies is a fundamental property of natural images </w:t>
      </w:r>
      <w:r w:rsidRPr="00057EC9">
        <w:rPr>
          <w:i/>
        </w:rPr>
        <w:fldChar w:fldCharType="begin" w:fldLock="1"/>
      </w:r>
      <w:r>
        <w:rPr>
          <w:i/>
        </w:rPr>
        <w:instrText>ADDIN CSL_CITATION {"citationItems":[{"id":"ITEM-1","itemData":{"ISSN":"0954-898X","author":[{"dropping-particle":"","family":"Olshausen","given":"Bruno A","non-dropping-particle":"","parse-names":false,"suffix":""},{"dropping-particle":"","family":"Field","given":"David J","non-dropping-particle":"","parse-names":false,"suffix":""}],"container-title":"Network: computation in neural systems","id":"ITEM-1","issue":"2","issued":{"date-parts":[["1996"]]},"page":"333","publisher":"IOP Publishing","title":"Natural image statistics and efficient coding","type":"article-journal","volume":"7"},"uris":["http://www.mendeley.com/documents/?uuid=57ff7e5d-9157-4934-b886-a762572197d2"]},{"id":"ITEM-2","itemData":{"ISSN":"0147-006X","author":[{"dropping-particle":"","family":"Simoncelli","given":"Eero P","non-dropping-particle":"","parse-names":false,"suffix":""},{"dropping-particle":"","family":"Olshausen","given":"Bruno A","non-dropping-particle":"","parse-names":false,"suffix":""}],"container-title":"Annual review of neuroscience","id":"ITEM-2","issue":"1","issued":{"date-parts":[["2001"]]},"page":"1193-1216","publisher":"Annual Reviews 4139 El Camino Way, PO Box 10139, Palo Alto, CA 94303-0139, USA","title":"Natural image statistics and neural representation","type":"article-journal","volume":"24"},"uris":["http://www.mendeley.com/documents/?uuid=6910242e-1856-400b-ae23-407b4ac3a858"]},{"id":"ITEM-3","itemData":{"ISSN":"1520-8532","author":[{"dropping-particle":"","family":"Hansen","given":"Bruce C","non-dropping-particle":"","parse-names":false,"suffix":""},{"dropping-particle":"","family":"Hess","given":"Robert F","non-dropping-particle":"","parse-names":false,"suffix":""}],"container-title":"JOSA A","id":"ITEM-3","issue":"7","issued":{"date-parts":[["2007"]]},"page":"1873-1885","publisher":"Optical Society of America","title":"Structural sparseness and spatial phase alignment in natural scenes","type":"article-journal","volume":"24"},"uris":["http://www.mendeley.com/documents/?uuid=1b8f631a-ee4d-4481-ab58-2c3e73308114"]}],"mendeley":{"formattedCitation":"(Olshausen and Field, 1996; Simoncelli and Olshausen, 2001; Hansen and Hess, 2007)","plainTextFormattedCitation":"(Olshausen and Field, 1996; Simoncelli and Olshausen, 2001; Hansen and Hess, 2007)","previouslyFormattedCitation":"(Hansen &amp; Hess, 2007; Olshausen &amp; Field, 1996; Simoncelli &amp; Olshausen, 2001)"},"properties":{"noteIndex":0},"schema":"https://github.com/citation-style-language/schema/raw/master/csl-citation.json"}</w:instrText>
      </w:r>
      <w:r w:rsidRPr="00057EC9">
        <w:rPr>
          <w:i/>
        </w:rPr>
        <w:fldChar w:fldCharType="separate"/>
      </w:r>
      <w:r w:rsidRPr="00615D1B">
        <w:rPr>
          <w:noProof/>
        </w:rPr>
        <w:t>(Olshausen and Field, 1996; Simoncelli and Olshausen, 2001; Hansen and Hess, 2007)</w:t>
      </w:r>
      <w:r w:rsidRPr="00057EC9">
        <w:rPr>
          <w:i/>
        </w:rPr>
        <w:fldChar w:fldCharType="end"/>
      </w:r>
      <w:r w:rsidRPr="00057EC9">
        <w:rPr>
          <w:i/>
        </w:rPr>
        <w:t xml:space="preserve">. To illustrate the statistical dependencies between spatial frequency ranges in intact, compared to scrambled images used in this study, we calculated their mutual information. To map mutual information in image space, </w:t>
      </w:r>
      <w:bookmarkStart w:id="1" w:name="_Hlk80714566"/>
      <w:r w:rsidRPr="00057EC9">
        <w:rPr>
          <w:i/>
        </w:rPr>
        <w:t xml:space="preserve">we calculated the joint histogram </w:t>
      </w:r>
      <w:r w:rsidRPr="00057EC9">
        <w:rPr>
          <w:i/>
        </w:rPr>
        <w:fldChar w:fldCharType="begin" w:fldLock="1"/>
      </w:r>
      <w:r>
        <w:rPr>
          <w:i/>
        </w:rPr>
        <w:instrText>ADDIN CSL_CITATION {"citationItems":[{"id":"ITEM-1","itemData":{"ISSN":"0278-0062","author":[{"dropping-particle":"","family":"Maes","given":"Frederik","non-dropping-particle":"","parse-names":false,"suffix":""},{"dropping-particle":"","family":"Collignon","given":"Andre","non-dropping-particle":"","parse-names":false,"suffix":""},{"dropping-particle":"","family":"Vandermeulen","given":"Dirk","non-dropping-particle":"","parse-names":false,"suffix":""},{"dropping-particle":"","family":"Marchal","given":"Guy","non-dropping-particle":"","parse-names":false,"suffix":""},{"dropping-particle":"","family":"Suetens","given":"Paul","non-dropping-particle":"","parse-names":false,"suffix":""}],"container-title":"IEEE transactions on Medical Imaging","id":"ITEM-1","issue":"2","issued":{"date-parts":[["1997"]]},"page":"187-198","publisher":"IEEE","title":"Multimodality image registration by maximization of mutual information","type":"article-journal","volume":"16"},"uris":["http://www.mendeley.com/documents/?uuid=a73db700-40e8-4938-ace0-752dec526c25"]}],"mendeley":{"formattedCitation":"(Maes &lt;i&gt;et al.&lt;/i&gt;, 1997)","manualFormatting":"(see e.g. Maes, Collignon, Vandermeulen, Marchal, &amp; Suetens, 1997)","plainTextFormattedCitation":"(Maes et al., 1997)","previouslyFormattedCitation":"(Maes, Collignon, Vandermeulen, Marchal, &amp; Suetens, 1997)"},"properties":{"noteIndex":0},"schema":"https://github.com/citation-style-language/schema/raw/master/csl-citation.json"}</w:instrText>
      </w:r>
      <w:r w:rsidRPr="00057EC9">
        <w:rPr>
          <w:i/>
        </w:rPr>
        <w:fldChar w:fldCharType="separate"/>
      </w:r>
      <w:r w:rsidRPr="00057EC9">
        <w:rPr>
          <w:i/>
          <w:noProof/>
        </w:rPr>
        <w:t>(see e.g. Maes, Collignon, Vandermeulen, Marchal, &amp; Suetens, 1997)</w:t>
      </w:r>
      <w:r w:rsidRPr="00057EC9">
        <w:rPr>
          <w:i/>
        </w:rPr>
        <w:fldChar w:fldCharType="end"/>
      </w:r>
      <w:r w:rsidRPr="00057EC9">
        <w:rPr>
          <w:i/>
        </w:rPr>
        <w:t xml:space="preserve"> for a sliding window of 50x50 pixels and 20 bins as</w:t>
      </w:r>
    </w:p>
    <w:p w14:paraId="469E7132" w14:textId="77777777" w:rsidR="005C553F" w:rsidRPr="00057EC9" w:rsidRDefault="005C553F" w:rsidP="005C553F">
      <w:pPr>
        <w:spacing w:line="360" w:lineRule="auto"/>
        <w:rPr>
          <w:rFonts w:ascii="Courier New" w:eastAsia="Times New Roman" w:hAnsi="Courier New" w:cs="Courier New"/>
          <w:i/>
          <w:lang w:val="en" w:eastAsia="fr-BE"/>
        </w:rPr>
      </w:pPr>
      <m:oMathPara>
        <m:oMath>
          <m:r>
            <w:rPr>
              <w:rFonts w:ascii="Cambria Math" w:eastAsia="Times New Roman" w:hAnsi="Cambria Math"/>
              <w:lang w:val="en" w:eastAsia="fr-BE"/>
            </w:rPr>
            <m:t>I</m:t>
          </m:r>
          <m:d>
            <m:dPr>
              <m:ctrlPr>
                <w:rPr>
                  <w:rFonts w:ascii="Cambria Math" w:hAnsi="Cambria Math"/>
                  <w:i/>
                  <w:lang w:val="en" w:eastAsia="fr-BE"/>
                </w:rPr>
              </m:ctrlPr>
            </m:dPr>
            <m:e>
              <m:r>
                <w:rPr>
                  <w:rFonts w:ascii="Cambria Math" w:eastAsia="Times New Roman" w:hAnsi="Cambria Math"/>
                  <w:lang w:val="en" w:eastAsia="fr-BE"/>
                </w:rPr>
                <m:t>X;Y</m:t>
              </m:r>
            </m:e>
          </m:d>
          <m:r>
            <w:rPr>
              <w:rFonts w:ascii="Cambria Math" w:eastAsia="Times New Roman" w:hAnsi="Cambria Math"/>
              <w:lang w:val="en" w:eastAsia="fr-BE"/>
            </w:rPr>
            <m:t>=</m:t>
          </m:r>
          <m:nary>
            <m:naryPr>
              <m:chr m:val="∑"/>
              <m:supHide m:val="1"/>
              <m:ctrlPr>
                <w:rPr>
                  <w:rFonts w:ascii="Cambria Math" w:hAnsi="Cambria Math"/>
                  <w:i/>
                  <w:lang w:val="en" w:eastAsia="fr-BE"/>
                </w:rPr>
              </m:ctrlPr>
            </m:naryPr>
            <m:sub>
              <m:r>
                <w:rPr>
                  <w:rFonts w:ascii="Cambria Math" w:eastAsia="Times New Roman" w:hAnsi="Cambria Math"/>
                  <w:lang w:val="en" w:eastAsia="fr-BE"/>
                </w:rPr>
                <m:t>y∈Y</m:t>
              </m:r>
            </m:sub>
            <m:sup/>
            <m:e>
              <m:nary>
                <m:naryPr>
                  <m:chr m:val="∑"/>
                  <m:supHide m:val="1"/>
                  <m:ctrlPr>
                    <w:rPr>
                      <w:rFonts w:ascii="Cambria Math" w:hAnsi="Cambria Math"/>
                      <w:i/>
                      <w:lang w:val="en" w:eastAsia="fr-BE"/>
                    </w:rPr>
                  </m:ctrlPr>
                </m:naryPr>
                <m:sub>
                  <m:r>
                    <w:rPr>
                      <w:rFonts w:ascii="Cambria Math" w:eastAsia="Times New Roman" w:hAnsi="Cambria Math"/>
                      <w:lang w:val="en" w:eastAsia="fr-BE"/>
                    </w:rPr>
                    <m:t>x∈X</m:t>
                  </m:r>
                </m:sub>
                <m:sup/>
                <m:e>
                  <m:r>
                    <w:rPr>
                      <w:rFonts w:ascii="Cambria Math" w:eastAsia="Times New Roman" w:hAnsi="Cambria Math"/>
                      <w:lang w:val="en" w:eastAsia="fr-BE"/>
                    </w:rPr>
                    <m:t>p</m:t>
                  </m:r>
                  <m:d>
                    <m:dPr>
                      <m:ctrlPr>
                        <w:rPr>
                          <w:rFonts w:ascii="Cambria Math" w:hAnsi="Cambria Math"/>
                          <w:i/>
                          <w:lang w:val="en" w:eastAsia="fr-BE"/>
                        </w:rPr>
                      </m:ctrlPr>
                    </m:dPr>
                    <m:e>
                      <m:r>
                        <w:rPr>
                          <w:rFonts w:ascii="Cambria Math" w:eastAsia="Times New Roman" w:hAnsi="Cambria Math"/>
                          <w:lang w:val="en" w:eastAsia="fr-BE"/>
                        </w:rPr>
                        <m:t>x,y</m:t>
                      </m:r>
                    </m:e>
                  </m:d>
                </m:e>
              </m:nary>
              <m:func>
                <m:funcPr>
                  <m:ctrlPr>
                    <w:rPr>
                      <w:rFonts w:ascii="Cambria Math" w:hAnsi="Cambria Math"/>
                      <w:i/>
                      <w:lang w:val="en" w:eastAsia="fr-BE"/>
                    </w:rPr>
                  </m:ctrlPr>
                </m:funcPr>
                <m:fName>
                  <m:r>
                    <w:rPr>
                      <w:rFonts w:ascii="Cambria Math" w:eastAsia="Times New Roman" w:hAnsi="Cambria Math"/>
                      <w:lang w:val="en" w:eastAsia="fr-BE"/>
                    </w:rPr>
                    <m:t>log</m:t>
                  </m:r>
                  <m:ctrlPr>
                    <w:rPr>
                      <w:rFonts w:ascii="Cambria Math" w:eastAsia="Times New Roman" w:hAnsi="Cambria Math"/>
                      <w:i/>
                      <w:lang w:val="en" w:eastAsia="fr-BE"/>
                    </w:rPr>
                  </m:ctrlPr>
                </m:fName>
                <m:e>
                  <m:d>
                    <m:dPr>
                      <m:ctrlPr>
                        <w:rPr>
                          <w:rFonts w:ascii="Cambria Math" w:hAnsi="Cambria Math"/>
                          <w:i/>
                          <w:lang w:val="en" w:eastAsia="fr-BE"/>
                        </w:rPr>
                      </m:ctrlPr>
                    </m:dPr>
                    <m:e>
                      <m:f>
                        <m:fPr>
                          <m:ctrlPr>
                            <w:rPr>
                              <w:rFonts w:ascii="Cambria Math" w:hAnsi="Cambria Math"/>
                              <w:i/>
                              <w:lang w:val="en" w:eastAsia="fr-BE"/>
                            </w:rPr>
                          </m:ctrlPr>
                        </m:fPr>
                        <m:num>
                          <m:r>
                            <w:rPr>
                              <w:rFonts w:ascii="Cambria Math" w:eastAsia="Times New Roman" w:hAnsi="Cambria Math"/>
                              <w:lang w:val="en" w:eastAsia="fr-BE"/>
                            </w:rPr>
                            <m:t>p</m:t>
                          </m:r>
                          <m:d>
                            <m:dPr>
                              <m:ctrlPr>
                                <w:rPr>
                                  <w:rFonts w:ascii="Cambria Math" w:hAnsi="Cambria Math"/>
                                  <w:i/>
                                  <w:lang w:val="en" w:eastAsia="fr-BE"/>
                                </w:rPr>
                              </m:ctrlPr>
                            </m:dPr>
                            <m:e>
                              <m:r>
                                <w:rPr>
                                  <w:rFonts w:ascii="Cambria Math" w:eastAsia="Times New Roman" w:hAnsi="Cambria Math"/>
                                  <w:lang w:val="en" w:eastAsia="fr-BE"/>
                                </w:rPr>
                                <m:t>x,y</m:t>
                              </m:r>
                            </m:e>
                          </m:d>
                        </m:num>
                        <m:den>
                          <m:r>
                            <w:rPr>
                              <w:rFonts w:ascii="Cambria Math" w:eastAsia="Times New Roman" w:hAnsi="Cambria Math"/>
                              <w:lang w:val="en" w:eastAsia="fr-BE"/>
                            </w:rPr>
                            <m:t>p</m:t>
                          </m:r>
                          <m:d>
                            <m:dPr>
                              <m:ctrlPr>
                                <w:rPr>
                                  <w:rFonts w:ascii="Cambria Math" w:hAnsi="Cambria Math"/>
                                  <w:i/>
                                  <w:lang w:val="en" w:eastAsia="fr-BE"/>
                                </w:rPr>
                              </m:ctrlPr>
                            </m:dPr>
                            <m:e>
                              <m:r>
                                <w:rPr>
                                  <w:rFonts w:ascii="Cambria Math" w:eastAsia="Times New Roman" w:hAnsi="Cambria Math"/>
                                  <w:lang w:val="en" w:eastAsia="fr-BE"/>
                                </w:rPr>
                                <m:t>x</m:t>
                              </m:r>
                            </m:e>
                          </m:d>
                          <m:r>
                            <w:rPr>
                              <w:rFonts w:ascii="Cambria Math" w:eastAsia="Times New Roman" w:hAnsi="Cambria Math"/>
                              <w:lang w:val="en" w:eastAsia="fr-BE"/>
                            </w:rPr>
                            <m:t> p</m:t>
                          </m:r>
                          <m:d>
                            <m:dPr>
                              <m:ctrlPr>
                                <w:rPr>
                                  <w:rFonts w:ascii="Cambria Math" w:hAnsi="Cambria Math"/>
                                  <w:i/>
                                  <w:lang w:val="en" w:eastAsia="fr-BE"/>
                                </w:rPr>
                              </m:ctrlPr>
                            </m:dPr>
                            <m:e>
                              <m:r>
                                <w:rPr>
                                  <w:rFonts w:ascii="Cambria Math" w:eastAsia="Times New Roman" w:hAnsi="Cambria Math"/>
                                  <w:lang w:val="en" w:eastAsia="fr-BE"/>
                                </w:rPr>
                                <m:t>y</m:t>
                              </m:r>
                            </m:e>
                          </m:d>
                        </m:den>
                      </m:f>
                    </m:e>
                  </m:d>
                </m:e>
              </m:func>
            </m:e>
          </m:nary>
        </m:oMath>
      </m:oMathPara>
    </w:p>
    <w:p w14:paraId="47696B5F" w14:textId="77777777" w:rsidR="005C553F" w:rsidRPr="00057EC9" w:rsidRDefault="005C553F" w:rsidP="005C553F">
      <w:pPr>
        <w:spacing w:line="360" w:lineRule="auto"/>
        <w:jc w:val="left"/>
      </w:pPr>
      <w:proofErr w:type="gramStart"/>
      <w:r w:rsidRPr="00057EC9">
        <w:rPr>
          <w:i/>
        </w:rPr>
        <w:t>where</w:t>
      </w:r>
      <w:proofErr w:type="gramEnd"/>
      <w:r w:rsidRPr="00057EC9">
        <w:rPr>
          <w:i/>
        </w:rPr>
        <w:t xml:space="preserve"> X is LSF and Y is HSF and p(</w:t>
      </w:r>
      <w:proofErr w:type="spellStart"/>
      <w:r w:rsidRPr="00057EC9">
        <w:rPr>
          <w:i/>
        </w:rPr>
        <w:t>x,y</w:t>
      </w:r>
      <w:proofErr w:type="spellEnd"/>
      <w:r w:rsidRPr="00057EC9">
        <w:rPr>
          <w:i/>
        </w:rPr>
        <w:t xml:space="preserve">) is their joint intensity probability distribution (i.e., the histogram). The figure shows mutual information between LSF and HSF images, averaged over all intact (a) and scrambled (b) images. (c) </w:t>
      </w:r>
      <w:proofErr w:type="gramStart"/>
      <w:r w:rsidRPr="00057EC9">
        <w:rPr>
          <w:i/>
        </w:rPr>
        <w:t>shows</w:t>
      </w:r>
      <w:proofErr w:type="gramEnd"/>
      <w:r w:rsidRPr="00057EC9">
        <w:rPr>
          <w:i/>
        </w:rPr>
        <w:t xml:space="preserve"> the difference in mutual information between intact and scrambled images</w:t>
      </w:r>
      <w:bookmarkEnd w:id="1"/>
      <w:r w:rsidRPr="00057EC9">
        <w:rPr>
          <w:i/>
        </w:rPr>
        <w:t>.</w:t>
      </w:r>
    </w:p>
    <w:p w14:paraId="3248FE0B" w14:textId="77777777" w:rsidR="005C553F" w:rsidRDefault="005C553F" w:rsidP="005C553F">
      <w:pPr>
        <w:jc w:val="left"/>
      </w:pPr>
      <w:r>
        <w:br w:type="page"/>
      </w:r>
    </w:p>
    <w:p w14:paraId="3546C05E" w14:textId="77777777" w:rsidR="005C553F" w:rsidRPr="00C643E7" w:rsidRDefault="005C553F" w:rsidP="005C553F">
      <w:pPr>
        <w:spacing w:line="360" w:lineRule="auto"/>
        <w:jc w:val="left"/>
      </w:pPr>
    </w:p>
    <w:p w14:paraId="764E9DDA" w14:textId="77777777" w:rsidR="005C553F" w:rsidRDefault="005C553F" w:rsidP="005C553F">
      <w:pPr>
        <w:spacing w:line="360" w:lineRule="auto"/>
        <w:jc w:val="center"/>
        <w:rPr>
          <w:rFonts w:asciiTheme="minorHAnsi" w:eastAsiaTheme="minorHAnsi" w:hAnsiTheme="minorHAnsi" w:cstheme="minorBidi"/>
          <w:b/>
          <w:bCs/>
          <w:sz w:val="24"/>
          <w:szCs w:val="24"/>
          <w:lang w:eastAsia="en-US"/>
        </w:rPr>
      </w:pPr>
      <w:r>
        <w:rPr>
          <w:b/>
          <w:noProof/>
          <w:sz w:val="24"/>
          <w:szCs w:val="24"/>
          <w:lang w:eastAsia="en-US"/>
        </w:rPr>
        <w:drawing>
          <wp:inline distT="0" distB="0" distL="0" distR="0" wp14:anchorId="7976C383" wp14:editId="5C376AB4">
            <wp:extent cx="4981073" cy="6947872"/>
            <wp:effectExtent l="0" t="0" r="0" b="5715"/>
            <wp:docPr id="11" name="Picture 11"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building&#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94102" cy="6966046"/>
                    </a:xfrm>
                    <a:prstGeom prst="rect">
                      <a:avLst/>
                    </a:prstGeom>
                    <a:noFill/>
                    <a:ln>
                      <a:noFill/>
                    </a:ln>
                  </pic:spPr>
                </pic:pic>
              </a:graphicData>
            </a:graphic>
          </wp:inline>
        </w:drawing>
      </w:r>
    </w:p>
    <w:p w14:paraId="410AADE1" w14:textId="77777777" w:rsidR="005C553F" w:rsidRDefault="005C553F" w:rsidP="005C553F">
      <w:pPr>
        <w:spacing w:line="360" w:lineRule="auto"/>
      </w:pPr>
      <w:r w:rsidRPr="00057EC9">
        <w:rPr>
          <w:i/>
        </w:rPr>
        <w:t xml:space="preserve">Supplementary Figure 2: Source ROIs. Note that the lateralization of the face selective response in the </w:t>
      </w:r>
      <w:proofErr w:type="gramStart"/>
      <w:r w:rsidRPr="00057EC9">
        <w:rPr>
          <w:i/>
        </w:rPr>
        <w:t>Fusiform</w:t>
      </w:r>
      <w:proofErr w:type="gramEnd"/>
      <w:r w:rsidRPr="00057EC9">
        <w:rPr>
          <w:i/>
        </w:rPr>
        <w:t xml:space="preserve"> gyrus was used to select which hemisphere was used for further analysis</w:t>
      </w:r>
      <w:r>
        <w:t xml:space="preserve">. </w:t>
      </w:r>
    </w:p>
    <w:p w14:paraId="51BD69FA" w14:textId="77777777" w:rsidR="005C553F" w:rsidRDefault="005C553F" w:rsidP="005C553F">
      <w:pPr>
        <w:spacing w:line="360" w:lineRule="auto"/>
      </w:pPr>
      <w:r>
        <w:lastRenderedPageBreak/>
        <w:t xml:space="preserve">Spatial frequency dominance classification (figure 5 in main manuscript) </w:t>
      </w:r>
      <w:proofErr w:type="gramStart"/>
      <w:r>
        <w:t>cannot be compared</w:t>
      </w:r>
      <w:proofErr w:type="gramEnd"/>
      <w:r>
        <w:t xml:space="preserve"> to a known ground truth. To demonstrate that source level classification can deliver robust results and generalizes across spatial frequencies, we constructed a classification problem with a known ground truth to evaluate our classification approach. We classified between intact and scrambled broadband image trials, and found the classifier’s performance to be significantly above chance for all investigated ROIs (see Table 1). </w:t>
      </w:r>
    </w:p>
    <w:p w14:paraId="6A978278" w14:textId="77777777" w:rsidR="005C553F" w:rsidRDefault="005C553F" w:rsidP="005C553F">
      <w:pPr>
        <w:spacing w:line="360" w:lineRule="auto"/>
        <w:rPr>
          <w:i/>
        </w:rPr>
      </w:pPr>
      <w:r>
        <w:rPr>
          <w:noProof/>
          <w:lang w:eastAsia="en-US"/>
        </w:rPr>
        <w:drawing>
          <wp:inline distT="0" distB="0" distL="0" distR="0" wp14:anchorId="55056DCE" wp14:editId="4C525FB0">
            <wp:extent cx="5937250" cy="2647950"/>
            <wp:effectExtent l="0" t="0" r="635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7250" cy="2647950"/>
                    </a:xfrm>
                    <a:prstGeom prst="rect">
                      <a:avLst/>
                    </a:prstGeom>
                    <a:noFill/>
                    <a:ln>
                      <a:noFill/>
                    </a:ln>
                  </pic:spPr>
                </pic:pic>
              </a:graphicData>
            </a:graphic>
          </wp:inline>
        </w:drawing>
      </w:r>
      <w:r>
        <w:rPr>
          <w:lang w:val="fr-BE"/>
        </w:rPr>
        <w:t xml:space="preserve"> </w:t>
      </w:r>
      <w:r w:rsidRPr="00057EC9">
        <w:rPr>
          <w:i/>
          <w:iCs/>
          <w:lang w:val="en-GB"/>
        </w:rPr>
        <w:t xml:space="preserve">Supplementary Table 1: intact vs scrambled image classification results. LDA classifiers </w:t>
      </w:r>
      <w:proofErr w:type="gramStart"/>
      <w:r w:rsidRPr="00057EC9">
        <w:rPr>
          <w:i/>
          <w:iCs/>
          <w:lang w:val="en-GB"/>
        </w:rPr>
        <w:t>were trained</w:t>
      </w:r>
      <w:proofErr w:type="gramEnd"/>
      <w:r w:rsidRPr="00057EC9">
        <w:rPr>
          <w:i/>
          <w:iCs/>
          <w:lang w:val="en-GB"/>
        </w:rPr>
        <w:t xml:space="preserve"> on broadband trials to differentiate between intact and scrambled image trials. Classifiers generalized to both LSF and HSF conditions. CS =</w:t>
      </w:r>
      <w:r w:rsidRPr="00057EC9">
        <w:rPr>
          <w:i/>
          <w:iCs/>
        </w:rPr>
        <w:t xml:space="preserve"> cluster statistic (maximum sum).</w:t>
      </w:r>
      <w:r>
        <w:rPr>
          <w:i/>
        </w:rPr>
        <w:t xml:space="preserve"> </w:t>
      </w:r>
    </w:p>
    <w:p w14:paraId="51752FF3" w14:textId="77777777" w:rsidR="005C553F" w:rsidRDefault="005C553F" w:rsidP="005C553F">
      <w:pPr>
        <w:spacing w:line="360" w:lineRule="auto"/>
        <w:rPr>
          <w:rFonts w:asciiTheme="minorHAnsi" w:eastAsiaTheme="minorHAnsi" w:hAnsiTheme="minorHAnsi" w:cstheme="minorBidi"/>
        </w:rPr>
      </w:pPr>
    </w:p>
    <w:p w14:paraId="17BD6EDF" w14:textId="77777777" w:rsidR="005C553F" w:rsidRDefault="005C553F" w:rsidP="005C553F">
      <w:pPr>
        <w:spacing w:line="360" w:lineRule="auto"/>
      </w:pPr>
      <w:r>
        <w:rPr>
          <w:noProof/>
          <w:lang w:eastAsia="en-US"/>
        </w:rPr>
        <w:drawing>
          <wp:inline distT="0" distB="0" distL="0" distR="0" wp14:anchorId="0F2DB357" wp14:editId="6745C042">
            <wp:extent cx="5943600" cy="5334000"/>
            <wp:effectExtent l="0" t="0" r="0" b="0"/>
            <wp:docPr id="9" name="Picture 9" descr="A picture containing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PowerPoin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334000"/>
                    </a:xfrm>
                    <a:prstGeom prst="rect">
                      <a:avLst/>
                    </a:prstGeom>
                    <a:noFill/>
                    <a:ln>
                      <a:noFill/>
                    </a:ln>
                  </pic:spPr>
                </pic:pic>
              </a:graphicData>
            </a:graphic>
          </wp:inline>
        </w:drawing>
      </w:r>
    </w:p>
    <w:p w14:paraId="59532293" w14:textId="77777777" w:rsidR="005C553F" w:rsidRPr="00057EC9" w:rsidRDefault="005C553F" w:rsidP="005C553F">
      <w:pPr>
        <w:spacing w:line="360" w:lineRule="auto"/>
        <w:rPr>
          <w:i/>
          <w:iCs/>
        </w:rPr>
      </w:pPr>
      <w:r w:rsidRPr="00057EC9">
        <w:rPr>
          <w:i/>
          <w:iCs/>
        </w:rPr>
        <w:t xml:space="preserve">Supplementary Figure 3: Classifiers trained on broadband image trial data generalized to both LSF and HSF trial data. Interestingly, generalization performance was significantly higher and widespread for HSF, compared to LSF image trials, indicating a preferential use of HSF information for image type classification. </w:t>
      </w:r>
    </w:p>
    <w:p w14:paraId="656238C4" w14:textId="77777777" w:rsidR="005C553F" w:rsidRDefault="005C553F" w:rsidP="005C553F">
      <w:pPr>
        <w:jc w:val="left"/>
      </w:pPr>
      <w:r>
        <w:br w:type="page"/>
      </w:r>
    </w:p>
    <w:p w14:paraId="0428AF78" w14:textId="77777777" w:rsidR="005C553F" w:rsidRPr="00232DC4" w:rsidRDefault="005C553F" w:rsidP="005C553F">
      <w:pPr>
        <w:spacing w:line="360" w:lineRule="auto"/>
        <w:ind w:firstLine="284"/>
      </w:pPr>
      <w:r w:rsidRPr="00232DC4">
        <w:t xml:space="preserve">When presented with the ill-posed classification problem of categorizing broadband image trials into low spatial frequency and high spatial frequency, classifiers trained on post-stimulus data periods can deviate significantly from chance assignments for pre-stimulus validation data </w:t>
      </w:r>
      <w:r w:rsidRPr="00232DC4">
        <w:fldChar w:fldCharType="begin" w:fldLock="1"/>
      </w:r>
      <w:r>
        <w:instrText>ADDIN CSL_CITATION {"citationItems":[{"id":"ITEM-1","itemData":{"ISSN":"1053-8119","author":[{"dropping-particle":"","family":"Petras","given":"Kirsten","non-dropping-particle":"","parse-names":false,"suffix":""},{"dropping-particle":"","family":"Oever","given":"Sanne","non-dropping-particle":"ten","parse-names":false,"suffix":""},{"dropping-particle":"","family":"Jacobs","given":"Christianne","non-dropping-particle":"","parse-names":false,"suffix":""},{"dropping-particle":"","family":"Goffaux","given":"Valerie","non-dropping-particle":"","parse-names":false,"suffix":""}],"container-title":"NeuroImage","id":"ITEM-1","issued":{"date-parts":[["2019"]]},"page":"103-112","publisher":"Elsevier","title":"Coarse-to-fine information integration in human vision","type":"article-journal","volume":"186"},"prefix":"see also ","uris":["http://www.mendeley.com/documents/?uuid=43c790fb-ee1d-47d3-bde6-f323c9870eed"]}],"mendeley":{"formattedCitation":"(see also Petras &lt;i&gt;et al.&lt;/i&gt;, 2019)","plainTextFormattedCitation":"(see also Petras et al., 2019)","previouslyFormattedCitation":"(see also Petras &lt;i&gt;et al.&lt;/i&gt;, 2019)"},"properties":{"noteIndex":0},"schema":"https://github.com/citation-style-language/schema/raw/master/csl-citation.json"}</w:instrText>
      </w:r>
      <w:r w:rsidRPr="00232DC4">
        <w:fldChar w:fldCharType="separate"/>
      </w:r>
      <w:r w:rsidRPr="00232DC4">
        <w:rPr>
          <w:noProof/>
        </w:rPr>
        <w:t>(see also Petras et al., 2019)</w:t>
      </w:r>
      <w:r w:rsidRPr="00232DC4">
        <w:fldChar w:fldCharType="end"/>
      </w:r>
      <w:r w:rsidRPr="00232DC4">
        <w:t xml:space="preserve">. In the current study, we find classifiers trained on data from ~170ms after stimulus onset in scrambled LSF vs. HSF image trials to assign HSF and classifiers trained on data from ~400ms post stimulus onset (i.e. ~100ms post stimulus offset) to assign LSF labels to the pre-stimulus interval of broadband trials. </w:t>
      </w:r>
    </w:p>
    <w:p w14:paraId="27E0302A" w14:textId="77777777" w:rsidR="005C553F" w:rsidRDefault="005C553F" w:rsidP="005C553F">
      <w:pPr>
        <w:spacing w:line="360" w:lineRule="auto"/>
      </w:pPr>
      <w:r w:rsidRPr="00232DC4">
        <w:t xml:space="preserve">This counterintuitive non-random label assignment to pre-stimulus </w:t>
      </w:r>
      <w:proofErr w:type="gramStart"/>
      <w:r w:rsidRPr="00232DC4">
        <w:t>time periods</w:t>
      </w:r>
      <w:proofErr w:type="gramEnd"/>
      <w:r w:rsidRPr="00232DC4">
        <w:t xml:space="preserve"> is explained by classifier bias. Supplementary figure 4 shows classifier bias across time for LSF and HSF scrambled trials. Instead of displaying decoding accuracy (proportion of classifier label matching true LSF/HSF class label, independent of label identity), we are showing the proportion of LSF and HSF label-identity assigned by the classifier, independent of the true class label. The bias map derived from LSF vs. HSF scrambled image trials in both training and (held-out) testing data closely resembles the pre-stimulus classification pattern observed when testing data came from broadband trials (Figure 3). Importantly, classifiers trained on the pre stimulus period assign class labels at random</w:t>
      </w:r>
    </w:p>
    <w:p w14:paraId="5EA47D1E" w14:textId="77777777" w:rsidR="005C553F" w:rsidRDefault="005C553F" w:rsidP="005C553F">
      <w:pPr>
        <w:spacing w:line="360" w:lineRule="auto"/>
      </w:pPr>
    </w:p>
    <w:p w14:paraId="6760DB23" w14:textId="77777777" w:rsidR="005C553F" w:rsidRDefault="005C553F" w:rsidP="005C553F">
      <w:pPr>
        <w:spacing w:line="360" w:lineRule="auto"/>
      </w:pPr>
      <w:r>
        <w:rPr>
          <w:noProof/>
          <w:lang w:eastAsia="en-US"/>
        </w:rPr>
        <w:drawing>
          <wp:inline distT="0" distB="0" distL="0" distR="0" wp14:anchorId="79ED91E5" wp14:editId="2A02E9F1">
            <wp:extent cx="5943600" cy="2437130"/>
            <wp:effectExtent l="0" t="0" r="0" b="1270"/>
            <wp:docPr id="1" name="Picture 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437130"/>
                    </a:xfrm>
                    <a:prstGeom prst="rect">
                      <a:avLst/>
                    </a:prstGeom>
                  </pic:spPr>
                </pic:pic>
              </a:graphicData>
            </a:graphic>
          </wp:inline>
        </w:drawing>
      </w:r>
    </w:p>
    <w:p w14:paraId="09C3B57F" w14:textId="77777777" w:rsidR="005C553F" w:rsidRDefault="005C553F" w:rsidP="005C553F">
      <w:pPr>
        <w:spacing w:line="360" w:lineRule="auto"/>
        <w:rPr>
          <w:i/>
        </w:rPr>
      </w:pPr>
      <w:bookmarkStart w:id="2" w:name="_Hlk79407656"/>
      <w:r w:rsidRPr="00057EC9">
        <w:rPr>
          <w:i/>
        </w:rPr>
        <w:t xml:space="preserve">Supplementary Figure 4: a) Response preference of classifier trained and tested on LSF vs. HSF scrambled image trials. Color code corresponds to the proportion of LSF and HSF labels assigned to the testing data. Note that all classification was stratified, i.e. true class frequencies </w:t>
      </w:r>
      <w:proofErr w:type="gramStart"/>
      <w:r w:rsidRPr="00057EC9">
        <w:rPr>
          <w:i/>
        </w:rPr>
        <w:t>were equalized</w:t>
      </w:r>
      <w:proofErr w:type="gramEnd"/>
      <w:r w:rsidRPr="00057EC9">
        <w:rPr>
          <w:i/>
        </w:rPr>
        <w:t xml:space="preserve"> in each cross validation fold. b) Along the diagonal of the train time x test time matrix, i.e. when training time and testing time were the same, classifier bias is minimal and inconsistent</w:t>
      </w:r>
      <w:bookmarkEnd w:id="2"/>
      <w:r>
        <w:rPr>
          <w:i/>
        </w:rPr>
        <w:t>.</w:t>
      </w:r>
    </w:p>
    <w:p w14:paraId="34166C34" w14:textId="77777777" w:rsidR="005C553F" w:rsidRDefault="005C553F" w:rsidP="005C553F">
      <w:pPr>
        <w:jc w:val="left"/>
        <w:rPr>
          <w:i/>
        </w:rPr>
      </w:pPr>
      <w:r>
        <w:rPr>
          <w:i/>
        </w:rPr>
        <w:br w:type="page"/>
      </w:r>
    </w:p>
    <w:p w14:paraId="5B41E107" w14:textId="77777777" w:rsidR="005C553F" w:rsidRDefault="005C553F" w:rsidP="005C553F">
      <w:pPr>
        <w:spacing w:line="360" w:lineRule="auto"/>
        <w:rPr>
          <w:i/>
        </w:rPr>
      </w:pPr>
      <w:r>
        <w:rPr>
          <w:noProof/>
          <w:lang w:eastAsia="en-US"/>
        </w:rPr>
        <w:drawing>
          <wp:inline distT="0" distB="0" distL="0" distR="0" wp14:anchorId="4CD57DD2" wp14:editId="3548AEC4">
            <wp:extent cx="5943600" cy="5334000"/>
            <wp:effectExtent l="0" t="0" r="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334000"/>
                    </a:xfrm>
                    <a:prstGeom prst="rect">
                      <a:avLst/>
                    </a:prstGeom>
                    <a:noFill/>
                    <a:ln>
                      <a:noFill/>
                    </a:ln>
                  </pic:spPr>
                </pic:pic>
              </a:graphicData>
            </a:graphic>
          </wp:inline>
        </w:drawing>
      </w:r>
      <w:r>
        <w:rPr>
          <w:i/>
        </w:rPr>
        <w:t xml:space="preserve"> </w:t>
      </w:r>
    </w:p>
    <w:p w14:paraId="0962B717" w14:textId="77777777" w:rsidR="005C553F" w:rsidRDefault="005C553F" w:rsidP="005C553F">
      <w:pPr>
        <w:spacing w:line="360" w:lineRule="auto"/>
        <w:rPr>
          <w:i/>
        </w:rPr>
      </w:pPr>
      <w:r>
        <w:rPr>
          <w:i/>
        </w:rPr>
        <w:t>Supplementary Figure 5: Source power in the gamma (a), alpha (b) and beta (c) bands.  Error bars indicate standard error of the mean.</w:t>
      </w:r>
    </w:p>
    <w:p w14:paraId="2B16B643" w14:textId="77777777" w:rsidR="005C553F" w:rsidRDefault="005C553F" w:rsidP="005C553F">
      <w:pPr>
        <w:jc w:val="left"/>
        <w:rPr>
          <w:rFonts w:eastAsiaTheme="minorHAnsi"/>
          <w:i/>
          <w:lang w:val="en-GB" w:eastAsia="en-US"/>
        </w:rPr>
      </w:pPr>
      <w:r>
        <w:rPr>
          <w:i/>
        </w:rPr>
        <w:br w:type="page"/>
      </w:r>
    </w:p>
    <w:p w14:paraId="215AF811" w14:textId="77777777" w:rsidR="005C553F" w:rsidRPr="00057EC9" w:rsidRDefault="005C553F" w:rsidP="005C553F">
      <w:pPr>
        <w:pStyle w:val="Default"/>
        <w:spacing w:line="360" w:lineRule="auto"/>
        <w:jc w:val="both"/>
        <w:rPr>
          <w:color w:val="auto"/>
          <w:sz w:val="22"/>
          <w:szCs w:val="22"/>
        </w:rPr>
      </w:pPr>
      <w:r w:rsidRPr="00057EC9">
        <w:rPr>
          <w:i/>
          <w:color w:val="auto"/>
          <w:sz w:val="22"/>
          <w:szCs w:val="22"/>
        </w:rPr>
        <w:t xml:space="preserve">Individual gamma frequency was determined for each participant and ROI via cluster-based permutation testing of the condition-averaged high frequency power difference between pre stimulus baseline and post stimulus response (see methods). We chose the frequency at the centre of the cluster with the maximum sum of t-values ±10Hz as our frequency of interest. For participants and ROIs where no significant difference between baseline and post-stimulus high frequency power </w:t>
      </w:r>
      <w:proofErr w:type="gramStart"/>
      <w:r w:rsidRPr="00057EC9">
        <w:rPr>
          <w:i/>
          <w:color w:val="auto"/>
          <w:sz w:val="22"/>
          <w:szCs w:val="22"/>
        </w:rPr>
        <w:t>was found</w:t>
      </w:r>
      <w:proofErr w:type="gramEnd"/>
      <w:r w:rsidRPr="00057EC9">
        <w:rPr>
          <w:i/>
          <w:color w:val="auto"/>
          <w:sz w:val="22"/>
          <w:szCs w:val="22"/>
        </w:rPr>
        <w:t xml:space="preserve">, we resorted to using the average gamma frequency of all other participants. This was necessary for the Calcarine ROI in </w:t>
      </w:r>
      <w:proofErr w:type="gramStart"/>
      <w:r w:rsidRPr="00057EC9">
        <w:rPr>
          <w:i/>
          <w:color w:val="auto"/>
          <w:sz w:val="22"/>
          <w:szCs w:val="22"/>
        </w:rPr>
        <w:t>3</w:t>
      </w:r>
      <w:proofErr w:type="gramEnd"/>
      <w:r w:rsidRPr="00057EC9">
        <w:rPr>
          <w:i/>
          <w:color w:val="auto"/>
          <w:sz w:val="22"/>
          <w:szCs w:val="22"/>
        </w:rPr>
        <w:t xml:space="preserve"> participants, the Lateral Occipital ROI in 7 participants, the Fusiform ROI in 5 participants and the Frontal ROI in 14 participants. We are cautioning against drawing strong conclusions from gamma band comparisons in ROIs that showed weak overall gamma band responses, such as Lateral Occipital and Frontal. Statistical evaluations of those ROIs (see table 2 with marked cluster location indices in figure 5) </w:t>
      </w:r>
      <w:proofErr w:type="gramStart"/>
      <w:r w:rsidRPr="00057EC9">
        <w:rPr>
          <w:i/>
          <w:color w:val="auto"/>
          <w:sz w:val="22"/>
          <w:szCs w:val="22"/>
        </w:rPr>
        <w:t>are only added</w:t>
      </w:r>
      <w:proofErr w:type="gramEnd"/>
      <w:r w:rsidRPr="00057EC9">
        <w:rPr>
          <w:i/>
          <w:color w:val="auto"/>
          <w:sz w:val="22"/>
          <w:szCs w:val="22"/>
        </w:rPr>
        <w:t xml:space="preserve"> here for completeness and are not corrected for multiple tests, though they are corrected for multiple timepoints via cluster-based permutation testing</w:t>
      </w:r>
      <w:r w:rsidRPr="00057EC9">
        <w:rPr>
          <w:color w:val="auto"/>
          <w:sz w:val="22"/>
          <w:szCs w:val="22"/>
        </w:rPr>
        <w:t>.</w:t>
      </w:r>
    </w:p>
    <w:p w14:paraId="39EB61D8" w14:textId="77777777" w:rsidR="005C553F" w:rsidRPr="00057EC9" w:rsidRDefault="005C553F" w:rsidP="005C553F">
      <w:pPr>
        <w:pStyle w:val="Default"/>
        <w:jc w:val="both"/>
        <w:rPr>
          <w:color w:val="auto"/>
          <w:sz w:val="22"/>
          <w:szCs w:val="22"/>
        </w:rPr>
      </w:pPr>
    </w:p>
    <w:tbl>
      <w:tblPr>
        <w:tblStyle w:val="PlainTable3"/>
        <w:tblpPr w:leftFromText="141" w:rightFromText="141" w:vertAnchor="page" w:horzAnchor="margin" w:tblpY="6535"/>
        <w:tblW w:w="9356" w:type="dxa"/>
        <w:tblLayout w:type="fixed"/>
        <w:tblLook w:val="04A0" w:firstRow="1" w:lastRow="0" w:firstColumn="1" w:lastColumn="0" w:noHBand="0" w:noVBand="1"/>
      </w:tblPr>
      <w:tblGrid>
        <w:gridCol w:w="996"/>
        <w:gridCol w:w="2123"/>
        <w:gridCol w:w="3402"/>
        <w:gridCol w:w="2563"/>
        <w:gridCol w:w="272"/>
      </w:tblGrid>
      <w:tr w:rsidR="005C553F" w:rsidRPr="00057EC9" w14:paraId="417049E3" w14:textId="77777777" w:rsidTr="00502459">
        <w:trPr>
          <w:gridAfter w:val="1"/>
          <w:cnfStyle w:val="100000000000" w:firstRow="1" w:lastRow="0" w:firstColumn="0" w:lastColumn="0" w:oddVBand="0" w:evenVBand="0" w:oddHBand="0" w:evenHBand="0" w:firstRowFirstColumn="0" w:firstRowLastColumn="0" w:lastRowFirstColumn="0" w:lastRowLastColumn="0"/>
          <w:wAfter w:w="272" w:type="dxa"/>
          <w:trHeight w:val="475"/>
        </w:trPr>
        <w:tc>
          <w:tcPr>
            <w:cnfStyle w:val="001000000100" w:firstRow="0" w:lastRow="0" w:firstColumn="1" w:lastColumn="0" w:oddVBand="0" w:evenVBand="0" w:oddHBand="0" w:evenHBand="0" w:firstRowFirstColumn="1" w:firstRowLastColumn="0" w:lastRowFirstColumn="0" w:lastRowLastColumn="0"/>
            <w:tcW w:w="996" w:type="dxa"/>
            <w:tcBorders>
              <w:top w:val="nil"/>
              <w:left w:val="nil"/>
            </w:tcBorders>
          </w:tcPr>
          <w:p w14:paraId="161561C1" w14:textId="77777777" w:rsidR="005C553F" w:rsidRPr="00057EC9" w:rsidRDefault="005C553F" w:rsidP="00502459">
            <w:pPr>
              <w:keepNext/>
              <w:keepLines/>
              <w:spacing w:line="360" w:lineRule="auto"/>
              <w:rPr>
                <w:rFonts w:asciiTheme="minorHAnsi" w:hAnsiTheme="minorHAnsi" w:cstheme="minorHAnsi"/>
                <w:caps w:val="0"/>
                <w:sz w:val="20"/>
                <w:szCs w:val="20"/>
              </w:rPr>
            </w:pPr>
            <w:bookmarkStart w:id="3" w:name="_Hlk80714673"/>
            <w:bookmarkStart w:id="4" w:name="_Hlk80714703"/>
          </w:p>
        </w:tc>
        <w:tc>
          <w:tcPr>
            <w:tcW w:w="2123" w:type="dxa"/>
            <w:tcBorders>
              <w:top w:val="nil"/>
              <w:left w:val="nil"/>
              <w:right w:val="nil"/>
            </w:tcBorders>
            <w:hideMark/>
          </w:tcPr>
          <w:p w14:paraId="4D53EB20" w14:textId="77777777" w:rsidR="005C553F" w:rsidRPr="00057EC9" w:rsidRDefault="005C553F" w:rsidP="00502459">
            <w:pPr>
              <w:keepNext/>
              <w:keepLines/>
              <w:spacing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aps w:val="0"/>
                <w:sz w:val="20"/>
                <w:szCs w:val="20"/>
              </w:rPr>
            </w:pPr>
            <w:r w:rsidRPr="00057EC9">
              <w:rPr>
                <w:rFonts w:asciiTheme="minorHAnsi" w:hAnsiTheme="minorHAnsi" w:cstheme="minorHAnsi"/>
                <w:caps w:val="0"/>
                <w:sz w:val="20"/>
                <w:szCs w:val="20"/>
              </w:rPr>
              <w:t>3 x 2 Interaction spatial frequency - image type</w:t>
            </w:r>
            <w:r w:rsidRPr="00057EC9">
              <w:t xml:space="preserve"> </w:t>
            </w:r>
          </w:p>
        </w:tc>
        <w:tc>
          <w:tcPr>
            <w:tcW w:w="3402" w:type="dxa"/>
            <w:tcBorders>
              <w:top w:val="nil"/>
              <w:left w:val="nil"/>
              <w:right w:val="nil"/>
            </w:tcBorders>
            <w:hideMark/>
          </w:tcPr>
          <w:p w14:paraId="27700571" w14:textId="77777777" w:rsidR="005C553F" w:rsidRPr="00057EC9" w:rsidRDefault="005C553F" w:rsidP="00502459">
            <w:pPr>
              <w:keepNext/>
              <w:keepLines/>
              <w:spacing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aps w:val="0"/>
                <w:sz w:val="20"/>
                <w:szCs w:val="20"/>
              </w:rPr>
            </w:pPr>
            <w:r w:rsidRPr="00057EC9">
              <w:rPr>
                <w:rFonts w:asciiTheme="minorHAnsi" w:hAnsiTheme="minorHAnsi" w:cstheme="minorHAnsi"/>
                <w:caps w:val="0"/>
                <w:sz w:val="20"/>
                <w:szCs w:val="20"/>
              </w:rPr>
              <w:t>Simple effect spatial frequency</w:t>
            </w:r>
          </w:p>
        </w:tc>
        <w:tc>
          <w:tcPr>
            <w:tcW w:w="2563" w:type="dxa"/>
            <w:tcBorders>
              <w:top w:val="nil"/>
              <w:left w:val="nil"/>
              <w:right w:val="nil"/>
            </w:tcBorders>
            <w:hideMark/>
          </w:tcPr>
          <w:p w14:paraId="0F8D7939" w14:textId="77777777" w:rsidR="005C553F" w:rsidRPr="00057EC9" w:rsidRDefault="005C553F" w:rsidP="00502459">
            <w:pPr>
              <w:keepNext/>
              <w:keepLines/>
              <w:spacing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aps w:val="0"/>
                <w:sz w:val="20"/>
                <w:szCs w:val="20"/>
              </w:rPr>
            </w:pPr>
            <w:r w:rsidRPr="00057EC9">
              <w:rPr>
                <w:rFonts w:asciiTheme="minorHAnsi" w:hAnsiTheme="minorHAnsi" w:cstheme="minorHAnsi"/>
                <w:caps w:val="0"/>
                <w:sz w:val="20"/>
                <w:szCs w:val="20"/>
              </w:rPr>
              <w:t>Simple effect Image type</w:t>
            </w:r>
          </w:p>
        </w:tc>
      </w:tr>
      <w:tr w:rsidR="005C553F" w:rsidRPr="00057EC9" w14:paraId="1D8D1659" w14:textId="77777777" w:rsidTr="00502459">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996" w:type="dxa"/>
            <w:vMerge w:val="restart"/>
            <w:tcBorders>
              <w:top w:val="nil"/>
              <w:left w:val="nil"/>
            </w:tcBorders>
          </w:tcPr>
          <w:p w14:paraId="0BCF5C90" w14:textId="77777777" w:rsidR="005C553F" w:rsidRPr="00057EC9" w:rsidRDefault="005C553F" w:rsidP="00502459">
            <w:pPr>
              <w:keepNext/>
              <w:keepLines/>
              <w:spacing w:line="360" w:lineRule="auto"/>
              <w:rPr>
                <w:rFonts w:asciiTheme="minorHAnsi" w:hAnsiTheme="minorHAnsi" w:cstheme="minorHAnsi"/>
                <w:b w:val="0"/>
                <w:caps w:val="0"/>
                <w:sz w:val="20"/>
                <w:szCs w:val="20"/>
              </w:rPr>
            </w:pPr>
            <w:r w:rsidRPr="00057EC9">
              <w:rPr>
                <w:rFonts w:asciiTheme="minorHAnsi" w:hAnsiTheme="minorHAnsi" w:cstheme="minorHAnsi"/>
                <w:caps w:val="0"/>
                <w:sz w:val="20"/>
                <w:szCs w:val="20"/>
              </w:rPr>
              <w:t>Calcarine</w:t>
            </w:r>
          </w:p>
          <w:p w14:paraId="2D1EC4A6" w14:textId="77777777" w:rsidR="005C553F" w:rsidRPr="00057EC9" w:rsidRDefault="005C553F" w:rsidP="00502459">
            <w:pPr>
              <w:keepNext/>
              <w:keepLines/>
              <w:spacing w:line="360" w:lineRule="auto"/>
              <w:rPr>
                <w:rFonts w:asciiTheme="minorHAnsi" w:hAnsiTheme="minorHAnsi" w:cstheme="minorHAnsi"/>
                <w:caps w:val="0"/>
                <w:sz w:val="20"/>
                <w:szCs w:val="20"/>
              </w:rPr>
            </w:pPr>
          </w:p>
        </w:tc>
        <w:tc>
          <w:tcPr>
            <w:tcW w:w="2123" w:type="dxa"/>
            <w:vMerge w:val="restart"/>
          </w:tcPr>
          <w:p w14:paraId="106AE0F6" w14:textId="77777777" w:rsidR="005C553F" w:rsidRPr="00057EC9" w:rsidRDefault="005C553F" w:rsidP="00502459">
            <w:pPr>
              <w:keepNext/>
              <w:keepLines/>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057EC9">
              <w:rPr>
                <w:sz w:val="20"/>
                <w:szCs w:val="20"/>
              </w:rPr>
              <w:t>CS=220.48, p&lt;.05</w:t>
            </w:r>
          </w:p>
        </w:tc>
        <w:tc>
          <w:tcPr>
            <w:tcW w:w="3402" w:type="dxa"/>
          </w:tcPr>
          <w:p w14:paraId="6F44E9DF" w14:textId="77777777" w:rsidR="005C553F" w:rsidRPr="00057EC9" w:rsidRDefault="005C553F" w:rsidP="00502459">
            <w:pPr>
              <w:keepNext/>
              <w:keepLines/>
              <w:cnfStyle w:val="000000100000" w:firstRow="0" w:lastRow="0" w:firstColumn="0" w:lastColumn="0" w:oddVBand="0" w:evenVBand="0" w:oddHBand="1" w:evenHBand="0" w:firstRowFirstColumn="0" w:firstRowLastColumn="0" w:lastRowFirstColumn="0" w:lastRowLastColumn="0"/>
              <w:rPr>
                <w:b/>
                <w:bCs/>
                <w:sz w:val="20"/>
                <w:szCs w:val="20"/>
              </w:rPr>
            </w:pPr>
            <w:r w:rsidRPr="00057EC9">
              <w:rPr>
                <w:b/>
                <w:bCs/>
                <w:sz w:val="20"/>
                <w:szCs w:val="20"/>
              </w:rPr>
              <w:t xml:space="preserve">Broadband vs. Low spatial frequency </w:t>
            </w:r>
          </w:p>
          <w:p w14:paraId="41CD0C2B" w14:textId="77777777" w:rsidR="005C553F" w:rsidRPr="00057EC9" w:rsidRDefault="005C553F" w:rsidP="00502459">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057EC9">
              <w:rPr>
                <w:sz w:val="20"/>
                <w:szCs w:val="20"/>
              </w:rPr>
              <w:t>Intact: max CS=-14.5, p&gt;.05</w:t>
            </w:r>
          </w:p>
          <w:p w14:paraId="7258A6B5" w14:textId="77777777" w:rsidR="005C553F" w:rsidRPr="00057EC9" w:rsidRDefault="005C553F" w:rsidP="00502459">
            <w:pPr>
              <w:pStyle w:val="BodyText"/>
              <w:cnfStyle w:val="000000100000" w:firstRow="0" w:lastRow="0" w:firstColumn="0" w:lastColumn="0" w:oddVBand="0" w:evenVBand="0" w:oddHBand="1" w:evenHBand="0" w:firstRowFirstColumn="0" w:firstRowLastColumn="0" w:lastRowFirstColumn="0" w:lastRowLastColumn="0"/>
              <w:rPr>
                <w:szCs w:val="20"/>
              </w:rPr>
            </w:pPr>
            <w:r w:rsidRPr="00057EC9">
              <w:rPr>
                <w:szCs w:val="20"/>
              </w:rPr>
              <w:t>Scrambled: CS=59.1; p&lt;.05</w:t>
            </w:r>
          </w:p>
        </w:tc>
        <w:tc>
          <w:tcPr>
            <w:tcW w:w="2835" w:type="dxa"/>
            <w:gridSpan w:val="2"/>
            <w:vMerge w:val="restart"/>
          </w:tcPr>
          <w:p w14:paraId="4E006CD5" w14:textId="77777777" w:rsidR="005C553F" w:rsidRPr="00057EC9" w:rsidRDefault="005C553F" w:rsidP="00502459">
            <w:pPr>
              <w:keepNext/>
              <w:keepLines/>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057EC9">
              <w:rPr>
                <w:b/>
                <w:bCs/>
                <w:sz w:val="20"/>
                <w:szCs w:val="20"/>
              </w:rPr>
              <w:t>Broadband</w:t>
            </w:r>
            <w:r w:rsidRPr="00057EC9">
              <w:rPr>
                <w:sz w:val="20"/>
                <w:szCs w:val="20"/>
              </w:rPr>
              <w:t xml:space="preserve">: </w:t>
            </w:r>
            <w:r w:rsidRPr="00057EC9">
              <w:rPr>
                <w:sz w:val="20"/>
                <w:szCs w:val="20"/>
                <w:lang w:val="en-GB"/>
              </w:rPr>
              <w:t>CS=-42.9, p &lt;.05</w:t>
            </w:r>
          </w:p>
          <w:p w14:paraId="015C039F" w14:textId="77777777" w:rsidR="005C553F" w:rsidRPr="00057EC9" w:rsidRDefault="005C553F" w:rsidP="00502459">
            <w:pPr>
              <w:pStyle w:val="BodyText"/>
              <w:cnfStyle w:val="000000100000" w:firstRow="0" w:lastRow="0" w:firstColumn="0" w:lastColumn="0" w:oddVBand="0" w:evenVBand="0" w:oddHBand="1" w:evenHBand="0" w:firstRowFirstColumn="0" w:firstRowLastColumn="0" w:lastRowFirstColumn="0" w:lastRowLastColumn="0"/>
              <w:rPr>
                <w:szCs w:val="20"/>
              </w:rPr>
            </w:pPr>
            <w:r w:rsidRPr="00057EC9">
              <w:rPr>
                <w:b/>
                <w:bCs/>
                <w:szCs w:val="20"/>
              </w:rPr>
              <w:t>Low</w:t>
            </w:r>
            <w:r w:rsidRPr="00057EC9">
              <w:rPr>
                <w:szCs w:val="20"/>
              </w:rPr>
              <w:t xml:space="preserve"> </w:t>
            </w:r>
            <w:r w:rsidRPr="00057EC9">
              <w:rPr>
                <w:b/>
                <w:bCs/>
                <w:szCs w:val="20"/>
              </w:rPr>
              <w:t>spatial</w:t>
            </w:r>
            <w:r w:rsidRPr="00057EC9">
              <w:rPr>
                <w:szCs w:val="20"/>
              </w:rPr>
              <w:t xml:space="preserve"> </w:t>
            </w:r>
            <w:r w:rsidRPr="00057EC9">
              <w:rPr>
                <w:b/>
                <w:bCs/>
                <w:szCs w:val="20"/>
              </w:rPr>
              <w:t>frequency</w:t>
            </w:r>
            <w:r w:rsidRPr="00057EC9">
              <w:rPr>
                <w:szCs w:val="20"/>
              </w:rPr>
              <w:t>: max CS=4.7, p &gt;.05</w:t>
            </w:r>
          </w:p>
          <w:p w14:paraId="42038EE1" w14:textId="77777777" w:rsidR="005C553F" w:rsidRPr="00057EC9" w:rsidRDefault="005C553F" w:rsidP="00502459">
            <w:pPr>
              <w:keepNext/>
              <w:keepLines/>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057EC9">
              <w:rPr>
                <w:b/>
                <w:bCs/>
                <w:sz w:val="20"/>
                <w:szCs w:val="20"/>
              </w:rPr>
              <w:t>High spatial frequency</w:t>
            </w:r>
            <w:r w:rsidRPr="00057EC9">
              <w:rPr>
                <w:sz w:val="20"/>
                <w:szCs w:val="20"/>
              </w:rPr>
              <w:t xml:space="preserve">: max </w:t>
            </w:r>
            <w:r w:rsidRPr="00057EC9">
              <w:rPr>
                <w:sz w:val="20"/>
                <w:szCs w:val="20"/>
                <w:lang w:val="en-GB"/>
              </w:rPr>
              <w:t>CS=-</w:t>
            </w:r>
            <w:r w:rsidRPr="00057EC9">
              <w:rPr>
                <w:sz w:val="20"/>
                <w:szCs w:val="20"/>
              </w:rPr>
              <w:t>2.7</w:t>
            </w:r>
            <w:r w:rsidRPr="00057EC9">
              <w:rPr>
                <w:sz w:val="20"/>
                <w:szCs w:val="20"/>
                <w:lang w:val="en-GB"/>
              </w:rPr>
              <w:t>, p &gt;.05</w:t>
            </w:r>
          </w:p>
        </w:tc>
      </w:tr>
      <w:tr w:rsidR="005C553F" w:rsidRPr="00057EC9" w14:paraId="730C93DD" w14:textId="77777777" w:rsidTr="00502459">
        <w:trPr>
          <w:trHeight w:val="610"/>
        </w:trPr>
        <w:tc>
          <w:tcPr>
            <w:cnfStyle w:val="001000000000" w:firstRow="0" w:lastRow="0" w:firstColumn="1" w:lastColumn="0" w:oddVBand="0" w:evenVBand="0" w:oddHBand="0" w:evenHBand="0" w:firstRowFirstColumn="0" w:firstRowLastColumn="0" w:lastRowFirstColumn="0" w:lastRowLastColumn="0"/>
            <w:tcW w:w="996" w:type="dxa"/>
            <w:vMerge/>
            <w:tcBorders>
              <w:left w:val="nil"/>
              <w:bottom w:val="nil"/>
            </w:tcBorders>
            <w:shd w:val="clear" w:color="auto" w:fill="F2F2F2" w:themeFill="background1" w:themeFillShade="F2"/>
          </w:tcPr>
          <w:p w14:paraId="489F13A5" w14:textId="77777777" w:rsidR="005C553F" w:rsidRPr="00057EC9" w:rsidRDefault="005C553F" w:rsidP="00502459">
            <w:pPr>
              <w:keepNext/>
              <w:keepLines/>
              <w:spacing w:line="360" w:lineRule="auto"/>
              <w:rPr>
                <w:rFonts w:asciiTheme="minorHAnsi" w:hAnsiTheme="minorHAnsi" w:cstheme="minorHAnsi"/>
                <w:caps w:val="0"/>
                <w:sz w:val="20"/>
                <w:szCs w:val="20"/>
              </w:rPr>
            </w:pPr>
          </w:p>
        </w:tc>
        <w:tc>
          <w:tcPr>
            <w:tcW w:w="2123" w:type="dxa"/>
            <w:vMerge/>
            <w:shd w:val="clear" w:color="auto" w:fill="F2F2F2" w:themeFill="background1" w:themeFillShade="F2"/>
          </w:tcPr>
          <w:p w14:paraId="19C18D71" w14:textId="77777777" w:rsidR="005C553F" w:rsidRPr="00057EC9" w:rsidRDefault="005C553F" w:rsidP="00502459">
            <w:pPr>
              <w:keepNext/>
              <w:keepLines/>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3402" w:type="dxa"/>
            <w:shd w:val="clear" w:color="auto" w:fill="D0CECE" w:themeFill="background2" w:themeFillShade="E6"/>
          </w:tcPr>
          <w:p w14:paraId="315BDC21" w14:textId="77777777" w:rsidR="005C553F" w:rsidRPr="00057EC9" w:rsidRDefault="005C553F" w:rsidP="00502459">
            <w:pPr>
              <w:keepNext/>
              <w:keepLines/>
              <w:cnfStyle w:val="000000000000" w:firstRow="0" w:lastRow="0" w:firstColumn="0" w:lastColumn="0" w:oddVBand="0" w:evenVBand="0" w:oddHBand="0" w:evenHBand="0" w:firstRowFirstColumn="0" w:firstRowLastColumn="0" w:lastRowFirstColumn="0" w:lastRowLastColumn="0"/>
              <w:rPr>
                <w:b/>
                <w:bCs/>
                <w:sz w:val="20"/>
                <w:szCs w:val="20"/>
              </w:rPr>
            </w:pPr>
            <w:r w:rsidRPr="00057EC9">
              <w:rPr>
                <w:b/>
                <w:bCs/>
                <w:sz w:val="20"/>
                <w:szCs w:val="20"/>
              </w:rPr>
              <w:t>Broadband vs. High spatial frequency</w:t>
            </w:r>
          </w:p>
          <w:p w14:paraId="2C189AAF" w14:textId="77777777" w:rsidR="005C553F" w:rsidRPr="00057EC9" w:rsidRDefault="005C553F" w:rsidP="00502459">
            <w:pPr>
              <w:keepNext/>
              <w:keepLines/>
              <w:cnfStyle w:val="000000000000" w:firstRow="0" w:lastRow="0" w:firstColumn="0" w:lastColumn="0" w:oddVBand="0" w:evenVBand="0" w:oddHBand="0" w:evenHBand="0" w:firstRowFirstColumn="0" w:firstRowLastColumn="0" w:lastRowFirstColumn="0" w:lastRowLastColumn="0"/>
              <w:rPr>
                <w:sz w:val="20"/>
                <w:szCs w:val="20"/>
                <w:lang w:val="en-GB"/>
              </w:rPr>
            </w:pPr>
            <w:r w:rsidRPr="00057EC9">
              <w:rPr>
                <w:sz w:val="20"/>
                <w:szCs w:val="20"/>
              </w:rPr>
              <w:t xml:space="preserve">Intact: </w:t>
            </w:r>
            <w:r w:rsidRPr="00057EC9">
              <w:rPr>
                <w:sz w:val="20"/>
                <w:szCs w:val="20"/>
                <w:lang w:val="en-GB"/>
              </w:rPr>
              <w:t>CS=-57.8, p&lt;.05</w:t>
            </w:r>
          </w:p>
          <w:p w14:paraId="46F2E3FF" w14:textId="77777777" w:rsidR="005C553F" w:rsidRPr="00057EC9" w:rsidRDefault="005C553F" w:rsidP="00502459">
            <w:pPr>
              <w:pStyle w:val="BodyText"/>
              <w:cnfStyle w:val="000000000000" w:firstRow="0" w:lastRow="0" w:firstColumn="0" w:lastColumn="0" w:oddVBand="0" w:evenVBand="0" w:oddHBand="0" w:evenHBand="0" w:firstRowFirstColumn="0" w:firstRowLastColumn="0" w:lastRowFirstColumn="0" w:lastRowLastColumn="0"/>
            </w:pPr>
            <w:r w:rsidRPr="00057EC9">
              <w:rPr>
                <w:szCs w:val="20"/>
              </w:rPr>
              <w:t>Scrambled: max CS=4.4, p&gt;.05</w:t>
            </w:r>
          </w:p>
        </w:tc>
        <w:tc>
          <w:tcPr>
            <w:tcW w:w="2835" w:type="dxa"/>
            <w:gridSpan w:val="2"/>
            <w:vMerge/>
            <w:shd w:val="clear" w:color="auto" w:fill="F2F2F2" w:themeFill="background1" w:themeFillShade="F2"/>
          </w:tcPr>
          <w:p w14:paraId="6F217EDB" w14:textId="77777777" w:rsidR="005C553F" w:rsidRPr="00057EC9" w:rsidRDefault="005C553F" w:rsidP="00502459">
            <w:pPr>
              <w:keepNext/>
              <w:keepLines/>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5C553F" w:rsidRPr="00057EC9" w14:paraId="2E7B5C89" w14:textId="77777777" w:rsidTr="00502459">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996" w:type="dxa"/>
            <w:tcBorders>
              <w:top w:val="nil"/>
              <w:left w:val="nil"/>
            </w:tcBorders>
            <w:shd w:val="clear" w:color="auto" w:fill="FFFFFF" w:themeFill="background1"/>
          </w:tcPr>
          <w:p w14:paraId="44916C50" w14:textId="77777777" w:rsidR="005C553F" w:rsidRPr="00057EC9" w:rsidRDefault="005C553F" w:rsidP="00502459">
            <w:pPr>
              <w:keepNext/>
              <w:keepLines/>
              <w:spacing w:line="360" w:lineRule="auto"/>
              <w:rPr>
                <w:rFonts w:asciiTheme="minorHAnsi" w:hAnsiTheme="minorHAnsi" w:cstheme="minorHAnsi"/>
                <w:b w:val="0"/>
                <w:caps w:val="0"/>
                <w:sz w:val="20"/>
                <w:szCs w:val="20"/>
              </w:rPr>
            </w:pPr>
            <w:r w:rsidRPr="00057EC9">
              <w:rPr>
                <w:rFonts w:asciiTheme="minorHAnsi" w:hAnsiTheme="minorHAnsi" w:cstheme="minorHAnsi"/>
                <w:caps w:val="0"/>
                <w:sz w:val="20"/>
                <w:szCs w:val="20"/>
              </w:rPr>
              <w:t>Lateral Occipital</w:t>
            </w:r>
          </w:p>
          <w:p w14:paraId="19F5099D" w14:textId="77777777" w:rsidR="005C553F" w:rsidRPr="00057EC9" w:rsidRDefault="005C553F" w:rsidP="00502459">
            <w:pPr>
              <w:keepNext/>
              <w:keepLines/>
              <w:spacing w:line="360" w:lineRule="auto"/>
              <w:rPr>
                <w:rFonts w:asciiTheme="minorHAnsi" w:hAnsiTheme="minorHAnsi" w:cstheme="minorHAnsi"/>
                <w:caps w:val="0"/>
                <w:sz w:val="20"/>
                <w:szCs w:val="20"/>
              </w:rPr>
            </w:pPr>
          </w:p>
        </w:tc>
        <w:tc>
          <w:tcPr>
            <w:tcW w:w="2123" w:type="dxa"/>
            <w:shd w:val="clear" w:color="auto" w:fill="FFFFFF" w:themeFill="background1"/>
            <w:hideMark/>
          </w:tcPr>
          <w:p w14:paraId="687E89A0" w14:textId="77777777" w:rsidR="005C553F" w:rsidRPr="00057EC9" w:rsidRDefault="005C553F" w:rsidP="00502459">
            <w:pPr>
              <w:keepNext/>
              <w:keepLines/>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aps/>
                <w:sz w:val="20"/>
                <w:szCs w:val="20"/>
              </w:rPr>
            </w:pPr>
            <w:r w:rsidRPr="00057EC9">
              <w:rPr>
                <w:sz w:val="20"/>
                <w:szCs w:val="20"/>
              </w:rPr>
              <w:t>CS=9.1, p&gt;.05</w:t>
            </w:r>
          </w:p>
        </w:tc>
        <w:tc>
          <w:tcPr>
            <w:tcW w:w="3402" w:type="dxa"/>
            <w:shd w:val="clear" w:color="auto" w:fill="FFFFFF" w:themeFill="background1"/>
          </w:tcPr>
          <w:p w14:paraId="5972A4CD" w14:textId="77777777" w:rsidR="005C553F" w:rsidRPr="00057EC9" w:rsidRDefault="005C553F" w:rsidP="00502459">
            <w:pPr>
              <w:keepNext/>
              <w:keepLines/>
              <w:spacing w:line="360" w:lineRule="auto"/>
              <w:cnfStyle w:val="000000100000" w:firstRow="0" w:lastRow="0" w:firstColumn="0" w:lastColumn="0" w:oddVBand="0" w:evenVBand="0" w:oddHBand="1" w:evenHBand="0" w:firstRowFirstColumn="0" w:firstRowLastColumn="0" w:lastRowFirstColumn="0" w:lastRowLastColumn="0"/>
              <w:rPr>
                <w:sz w:val="20"/>
                <w:szCs w:val="20"/>
                <w:vertAlign w:val="superscript"/>
              </w:rPr>
            </w:pPr>
            <w:proofErr w:type="spellStart"/>
            <w:r w:rsidRPr="00057EC9">
              <w:rPr>
                <w:sz w:val="20"/>
                <w:szCs w:val="20"/>
              </w:rPr>
              <w:t>n.a</w:t>
            </w:r>
            <w:proofErr w:type="spellEnd"/>
            <w:r w:rsidRPr="00057EC9">
              <w:rPr>
                <w:sz w:val="20"/>
                <w:szCs w:val="20"/>
                <w:vertAlign w:val="superscript"/>
              </w:rPr>
              <w:t>.</w:t>
            </w:r>
          </w:p>
        </w:tc>
        <w:tc>
          <w:tcPr>
            <w:tcW w:w="2835" w:type="dxa"/>
            <w:gridSpan w:val="2"/>
            <w:shd w:val="clear" w:color="auto" w:fill="FFFFFF" w:themeFill="background1"/>
          </w:tcPr>
          <w:p w14:paraId="1E2938F9" w14:textId="77777777" w:rsidR="005C553F" w:rsidRPr="00057EC9" w:rsidRDefault="005C553F" w:rsidP="00502459">
            <w:pPr>
              <w:keepNext/>
              <w:keepLines/>
              <w:spacing w:line="360" w:lineRule="auto"/>
              <w:cnfStyle w:val="000000100000" w:firstRow="0" w:lastRow="0" w:firstColumn="0" w:lastColumn="0" w:oddVBand="0" w:evenVBand="0" w:oddHBand="1" w:evenHBand="0" w:firstRowFirstColumn="0" w:firstRowLastColumn="0" w:lastRowFirstColumn="0" w:lastRowLastColumn="0"/>
              <w:rPr>
                <w:sz w:val="20"/>
                <w:szCs w:val="20"/>
                <w:vertAlign w:val="superscript"/>
              </w:rPr>
            </w:pPr>
            <w:proofErr w:type="spellStart"/>
            <w:r w:rsidRPr="00057EC9">
              <w:rPr>
                <w:sz w:val="20"/>
                <w:szCs w:val="20"/>
              </w:rPr>
              <w:t>n.a</w:t>
            </w:r>
            <w:proofErr w:type="spellEnd"/>
          </w:p>
        </w:tc>
      </w:tr>
      <w:tr w:rsidR="005C553F" w:rsidRPr="00057EC9" w14:paraId="6BB7AC84" w14:textId="77777777" w:rsidTr="00502459">
        <w:trPr>
          <w:trHeight w:val="730"/>
        </w:trPr>
        <w:tc>
          <w:tcPr>
            <w:cnfStyle w:val="001000000000" w:firstRow="0" w:lastRow="0" w:firstColumn="1" w:lastColumn="0" w:oddVBand="0" w:evenVBand="0" w:oddHBand="0" w:evenHBand="0" w:firstRowFirstColumn="0" w:firstRowLastColumn="0" w:lastRowFirstColumn="0" w:lastRowLastColumn="0"/>
            <w:tcW w:w="996" w:type="dxa"/>
            <w:tcBorders>
              <w:top w:val="nil"/>
              <w:left w:val="nil"/>
            </w:tcBorders>
            <w:shd w:val="clear" w:color="auto" w:fill="F2F2F2" w:themeFill="background1" w:themeFillShade="F2"/>
            <w:hideMark/>
          </w:tcPr>
          <w:p w14:paraId="4D99B076" w14:textId="77777777" w:rsidR="005C553F" w:rsidRPr="00057EC9" w:rsidRDefault="005C553F" w:rsidP="00502459">
            <w:pPr>
              <w:keepNext/>
              <w:keepLines/>
              <w:spacing w:line="360" w:lineRule="auto"/>
              <w:rPr>
                <w:rFonts w:asciiTheme="minorHAnsi" w:hAnsiTheme="minorHAnsi" w:cstheme="minorHAnsi"/>
                <w:caps w:val="0"/>
                <w:sz w:val="20"/>
                <w:szCs w:val="20"/>
              </w:rPr>
            </w:pPr>
            <w:r w:rsidRPr="00057EC9">
              <w:rPr>
                <w:rFonts w:asciiTheme="minorHAnsi" w:hAnsiTheme="minorHAnsi" w:cstheme="minorHAnsi"/>
                <w:caps w:val="0"/>
                <w:sz w:val="20"/>
                <w:szCs w:val="20"/>
              </w:rPr>
              <w:t>Fusiform</w:t>
            </w:r>
          </w:p>
        </w:tc>
        <w:tc>
          <w:tcPr>
            <w:tcW w:w="2123" w:type="dxa"/>
            <w:shd w:val="clear" w:color="auto" w:fill="F2F2F2" w:themeFill="background1" w:themeFillShade="F2"/>
            <w:hideMark/>
          </w:tcPr>
          <w:p w14:paraId="1C137DA7" w14:textId="77777777" w:rsidR="005C553F" w:rsidRPr="00057EC9" w:rsidRDefault="005C553F" w:rsidP="00502459">
            <w:pPr>
              <w:keepNext/>
              <w:keepLines/>
              <w:spacing w:line="360" w:lineRule="auto"/>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057EC9">
              <w:rPr>
                <w:sz w:val="20"/>
                <w:szCs w:val="20"/>
              </w:rPr>
              <w:t>CS=77.2, p&gt;.05</w:t>
            </w:r>
          </w:p>
        </w:tc>
        <w:tc>
          <w:tcPr>
            <w:tcW w:w="3402" w:type="dxa"/>
            <w:shd w:val="clear" w:color="auto" w:fill="F2F2F2" w:themeFill="background1" w:themeFillShade="F2"/>
          </w:tcPr>
          <w:p w14:paraId="32C840E4" w14:textId="77777777" w:rsidR="005C553F" w:rsidRPr="00057EC9" w:rsidRDefault="005C553F" w:rsidP="00502459">
            <w:pPr>
              <w:keepNext/>
              <w:keepLines/>
              <w:spacing w:line="360" w:lineRule="auto"/>
              <w:cnfStyle w:val="000000000000" w:firstRow="0" w:lastRow="0" w:firstColumn="0" w:lastColumn="0" w:oddVBand="0" w:evenVBand="0" w:oddHBand="0" w:evenHBand="0" w:firstRowFirstColumn="0" w:firstRowLastColumn="0" w:lastRowFirstColumn="0" w:lastRowLastColumn="0"/>
              <w:rPr>
                <w:sz w:val="20"/>
                <w:szCs w:val="20"/>
                <w:vertAlign w:val="superscript"/>
              </w:rPr>
            </w:pPr>
            <w:proofErr w:type="spellStart"/>
            <w:r w:rsidRPr="00057EC9">
              <w:rPr>
                <w:sz w:val="20"/>
                <w:szCs w:val="20"/>
              </w:rPr>
              <w:t>n.a</w:t>
            </w:r>
            <w:proofErr w:type="spellEnd"/>
          </w:p>
        </w:tc>
        <w:tc>
          <w:tcPr>
            <w:tcW w:w="2835" w:type="dxa"/>
            <w:gridSpan w:val="2"/>
            <w:shd w:val="clear" w:color="auto" w:fill="F2F2F2" w:themeFill="background1" w:themeFillShade="F2"/>
          </w:tcPr>
          <w:p w14:paraId="476E40C5" w14:textId="77777777" w:rsidR="005C553F" w:rsidRPr="00057EC9" w:rsidRDefault="005C553F" w:rsidP="00502459">
            <w:pPr>
              <w:keepNext/>
              <w:keepLines/>
              <w:spacing w:line="360" w:lineRule="auto"/>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057EC9">
              <w:rPr>
                <w:sz w:val="20"/>
                <w:szCs w:val="20"/>
              </w:rPr>
              <w:t>n.a</w:t>
            </w:r>
            <w:proofErr w:type="spellEnd"/>
          </w:p>
        </w:tc>
      </w:tr>
      <w:tr w:rsidR="005C553F" w:rsidRPr="00057EC9" w14:paraId="3376DC49" w14:textId="77777777" w:rsidTr="00502459">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996" w:type="dxa"/>
            <w:tcBorders>
              <w:top w:val="nil"/>
              <w:left w:val="nil"/>
            </w:tcBorders>
            <w:shd w:val="clear" w:color="auto" w:fill="FFFFFF" w:themeFill="background1"/>
            <w:hideMark/>
          </w:tcPr>
          <w:p w14:paraId="006233D3" w14:textId="77777777" w:rsidR="005C553F" w:rsidRPr="00057EC9" w:rsidRDefault="005C553F" w:rsidP="00502459">
            <w:pPr>
              <w:keepNext/>
              <w:keepLines/>
              <w:spacing w:line="360" w:lineRule="auto"/>
              <w:rPr>
                <w:rFonts w:asciiTheme="minorHAnsi" w:hAnsiTheme="minorHAnsi" w:cstheme="minorHAnsi"/>
                <w:caps w:val="0"/>
                <w:sz w:val="20"/>
                <w:szCs w:val="20"/>
              </w:rPr>
            </w:pPr>
            <w:r w:rsidRPr="00057EC9">
              <w:rPr>
                <w:rFonts w:asciiTheme="minorHAnsi" w:hAnsiTheme="minorHAnsi" w:cstheme="minorHAnsi"/>
                <w:caps w:val="0"/>
                <w:sz w:val="20"/>
                <w:szCs w:val="20"/>
              </w:rPr>
              <w:t>Frontal</w:t>
            </w:r>
          </w:p>
        </w:tc>
        <w:tc>
          <w:tcPr>
            <w:tcW w:w="2123" w:type="dxa"/>
            <w:shd w:val="clear" w:color="auto" w:fill="FFFFFF" w:themeFill="background1"/>
            <w:hideMark/>
          </w:tcPr>
          <w:p w14:paraId="526AE078" w14:textId="77777777" w:rsidR="005C553F" w:rsidRPr="00057EC9" w:rsidRDefault="005C553F" w:rsidP="00502459">
            <w:pPr>
              <w:keepNext/>
              <w:keepLines/>
              <w:spacing w:line="360" w:lineRule="auto"/>
              <w:cnfStyle w:val="000000100000" w:firstRow="0" w:lastRow="0" w:firstColumn="0" w:lastColumn="0" w:oddVBand="0" w:evenVBand="0" w:oddHBand="1" w:evenHBand="0" w:firstRowFirstColumn="0" w:firstRowLastColumn="0" w:lastRowFirstColumn="0" w:lastRowLastColumn="0"/>
              <w:rPr>
                <w:sz w:val="20"/>
                <w:szCs w:val="20"/>
                <w:vertAlign w:val="superscript"/>
              </w:rPr>
            </w:pPr>
            <w:r w:rsidRPr="00057EC9">
              <w:rPr>
                <w:sz w:val="20"/>
                <w:szCs w:val="20"/>
              </w:rPr>
              <w:t>CS=42.1, p&gt;.05</w:t>
            </w:r>
          </w:p>
        </w:tc>
        <w:tc>
          <w:tcPr>
            <w:tcW w:w="3402" w:type="dxa"/>
            <w:shd w:val="clear" w:color="auto" w:fill="FFFFFF" w:themeFill="background1"/>
          </w:tcPr>
          <w:p w14:paraId="69324BFC" w14:textId="77777777" w:rsidR="005C553F" w:rsidRPr="00057EC9" w:rsidRDefault="005C553F" w:rsidP="00502459">
            <w:pPr>
              <w:keepNext/>
              <w:keepLines/>
              <w:spacing w:line="360" w:lineRule="auto"/>
              <w:cnfStyle w:val="000000100000" w:firstRow="0" w:lastRow="0" w:firstColumn="0" w:lastColumn="0" w:oddVBand="0" w:evenVBand="0" w:oddHBand="1" w:evenHBand="0" w:firstRowFirstColumn="0" w:firstRowLastColumn="0" w:lastRowFirstColumn="0" w:lastRowLastColumn="0"/>
              <w:rPr>
                <w:sz w:val="20"/>
                <w:szCs w:val="20"/>
                <w:vertAlign w:val="superscript"/>
              </w:rPr>
            </w:pPr>
            <w:proofErr w:type="spellStart"/>
            <w:r w:rsidRPr="00057EC9">
              <w:rPr>
                <w:sz w:val="20"/>
                <w:szCs w:val="20"/>
              </w:rPr>
              <w:t>n.a</w:t>
            </w:r>
            <w:proofErr w:type="spellEnd"/>
          </w:p>
        </w:tc>
        <w:tc>
          <w:tcPr>
            <w:tcW w:w="2835" w:type="dxa"/>
            <w:gridSpan w:val="2"/>
            <w:shd w:val="clear" w:color="auto" w:fill="FFFFFF" w:themeFill="background1"/>
          </w:tcPr>
          <w:p w14:paraId="4999FC74" w14:textId="77777777" w:rsidR="005C553F" w:rsidRPr="00057EC9" w:rsidRDefault="005C553F" w:rsidP="00502459">
            <w:pPr>
              <w:keepNext/>
              <w:keepLines/>
              <w:spacing w:line="360" w:lineRule="auto"/>
              <w:cnfStyle w:val="000000100000" w:firstRow="0" w:lastRow="0" w:firstColumn="0" w:lastColumn="0" w:oddVBand="0" w:evenVBand="0" w:oddHBand="1" w:evenHBand="0" w:firstRowFirstColumn="0" w:firstRowLastColumn="0" w:lastRowFirstColumn="0" w:lastRowLastColumn="0"/>
              <w:rPr>
                <w:sz w:val="20"/>
                <w:szCs w:val="20"/>
                <w:vertAlign w:val="superscript"/>
              </w:rPr>
            </w:pPr>
            <w:proofErr w:type="spellStart"/>
            <w:r w:rsidRPr="00057EC9">
              <w:rPr>
                <w:sz w:val="20"/>
                <w:szCs w:val="20"/>
              </w:rPr>
              <w:t>n.a</w:t>
            </w:r>
            <w:proofErr w:type="spellEnd"/>
          </w:p>
        </w:tc>
      </w:tr>
    </w:tbl>
    <w:bookmarkEnd w:id="3"/>
    <w:p w14:paraId="71EDB6CE" w14:textId="77777777" w:rsidR="005C553F" w:rsidRPr="00057EC9" w:rsidRDefault="005C553F" w:rsidP="005C553F">
      <w:pPr>
        <w:pStyle w:val="Default"/>
        <w:jc w:val="both"/>
        <w:rPr>
          <w:color w:val="auto"/>
          <w:sz w:val="22"/>
          <w:szCs w:val="22"/>
        </w:rPr>
      </w:pPr>
      <w:r w:rsidRPr="00057EC9">
        <w:rPr>
          <w:i/>
          <w:color w:val="auto"/>
          <w:sz w:val="22"/>
          <w:szCs w:val="22"/>
        </w:rPr>
        <w:t xml:space="preserve">Supplementary Table 2: Gamma power effects in all ROIs. CS = cluster statistic (maximum sum of t values). Note that p-values </w:t>
      </w:r>
      <w:proofErr w:type="gramStart"/>
      <w:r w:rsidRPr="00057EC9">
        <w:rPr>
          <w:i/>
          <w:color w:val="auto"/>
          <w:sz w:val="22"/>
          <w:szCs w:val="22"/>
        </w:rPr>
        <w:t>have been corrected</w:t>
      </w:r>
      <w:proofErr w:type="gramEnd"/>
      <w:r w:rsidRPr="00057EC9">
        <w:rPr>
          <w:i/>
          <w:color w:val="auto"/>
          <w:sz w:val="22"/>
          <w:szCs w:val="22"/>
        </w:rPr>
        <w:t xml:space="preserve"> for multiple comparisons across timepoints within each test, but not for the number of tests. In ROIs where no significant effect for the interaction term of spatial frequency and image type </w:t>
      </w:r>
      <w:proofErr w:type="gramStart"/>
      <w:r w:rsidRPr="00057EC9">
        <w:rPr>
          <w:i/>
          <w:color w:val="auto"/>
          <w:sz w:val="22"/>
          <w:szCs w:val="22"/>
        </w:rPr>
        <w:t>was found</w:t>
      </w:r>
      <w:proofErr w:type="gramEnd"/>
      <w:r w:rsidRPr="00057EC9">
        <w:rPr>
          <w:i/>
          <w:color w:val="auto"/>
          <w:sz w:val="22"/>
          <w:szCs w:val="22"/>
        </w:rPr>
        <w:t>, we did not test for simple effects.</w:t>
      </w:r>
    </w:p>
    <w:bookmarkEnd w:id="4"/>
    <w:p w14:paraId="478AF851" w14:textId="77777777" w:rsidR="005C553F" w:rsidRPr="00057EC9" w:rsidRDefault="005C553F" w:rsidP="005C553F">
      <w:pPr>
        <w:pStyle w:val="Default"/>
        <w:jc w:val="both"/>
        <w:rPr>
          <w:color w:val="auto"/>
          <w:sz w:val="22"/>
          <w:szCs w:val="22"/>
        </w:rPr>
      </w:pPr>
    </w:p>
    <w:p w14:paraId="39652274" w14:textId="77777777" w:rsidR="005C553F" w:rsidRDefault="005C553F" w:rsidP="005C553F">
      <w:pPr>
        <w:jc w:val="left"/>
        <w:rPr>
          <w:iCs/>
        </w:rPr>
      </w:pPr>
      <w:r>
        <w:rPr>
          <w:iCs/>
        </w:rPr>
        <w:br w:type="page"/>
      </w:r>
    </w:p>
    <w:p w14:paraId="77E78C9C" w14:textId="77777777" w:rsidR="005C553F" w:rsidRDefault="005C553F" w:rsidP="005C553F">
      <w:pPr>
        <w:spacing w:line="360" w:lineRule="auto"/>
        <w:jc w:val="center"/>
        <w:rPr>
          <w:b/>
          <w:bCs/>
          <w:i/>
          <w:sz w:val="24"/>
          <w:szCs w:val="24"/>
        </w:rPr>
      </w:pPr>
      <w:r>
        <w:rPr>
          <w:b/>
          <w:bCs/>
          <w:i/>
          <w:sz w:val="24"/>
          <w:szCs w:val="24"/>
        </w:rPr>
        <w:t>Lagged PPC between “higher level” ROI α/β and early visual cortex γ-power</w:t>
      </w:r>
    </w:p>
    <w:p w14:paraId="090A4006" w14:textId="77777777" w:rsidR="005C553F" w:rsidRDefault="005C553F" w:rsidP="005C553F">
      <w:pPr>
        <w:spacing w:line="360" w:lineRule="auto"/>
        <w:jc w:val="center"/>
        <w:rPr>
          <w:b/>
          <w:bCs/>
          <w:i/>
          <w:sz w:val="24"/>
          <w:szCs w:val="24"/>
        </w:rPr>
      </w:pPr>
    </w:p>
    <w:p w14:paraId="6946E9B0" w14:textId="77777777" w:rsidR="005C553F" w:rsidRDefault="005C553F" w:rsidP="005C553F">
      <w:pPr>
        <w:spacing w:line="360" w:lineRule="auto"/>
        <w:jc w:val="center"/>
        <w:rPr>
          <w:i/>
        </w:rPr>
      </w:pPr>
      <w:r>
        <w:rPr>
          <w:i/>
          <w:noProof/>
          <w:lang w:eastAsia="en-US"/>
        </w:rPr>
        <w:drawing>
          <wp:inline distT="0" distB="0" distL="0" distR="0" wp14:anchorId="40656800" wp14:editId="0D5396D4">
            <wp:extent cx="5943600" cy="6076950"/>
            <wp:effectExtent l="0" t="0" r="0" b="0"/>
            <wp:docPr id="6" name="Picture 6" descr="Chart, calendar, bar 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calendar, bar chart, treemap cha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076950"/>
                    </a:xfrm>
                    <a:prstGeom prst="rect">
                      <a:avLst/>
                    </a:prstGeom>
                    <a:noFill/>
                    <a:ln>
                      <a:noFill/>
                    </a:ln>
                  </pic:spPr>
                </pic:pic>
              </a:graphicData>
            </a:graphic>
          </wp:inline>
        </w:drawing>
      </w:r>
    </w:p>
    <w:p w14:paraId="285AFE62" w14:textId="5493FB0A" w:rsidR="005C553F" w:rsidRPr="00960E6C" w:rsidRDefault="005C553F" w:rsidP="005C553F">
      <w:pPr>
        <w:spacing w:line="360" w:lineRule="auto"/>
      </w:pPr>
      <w:r>
        <w:rPr>
          <w:i/>
        </w:rPr>
        <w:t>Figure 6:</w:t>
      </w:r>
      <w:r>
        <w:t xml:space="preserve"> </w:t>
      </w:r>
      <w:r>
        <w:rPr>
          <w:i/>
        </w:rPr>
        <w:t xml:space="preserve">Lagged PPC between “higher level” ROI α/β and early visual cortex γ-power. We tested for condition differences in coupling between high level ROI low frequency (α/β) band power and early visual </w:t>
      </w:r>
      <w:proofErr w:type="gramStart"/>
      <w:r>
        <w:rPr>
          <w:i/>
        </w:rPr>
        <w:t>cortex γ band power</w:t>
      </w:r>
      <w:proofErr w:type="gramEnd"/>
      <w:r>
        <w:rPr>
          <w:i/>
        </w:rPr>
        <w:t xml:space="preserve">. To account for finite transmission velocities of cortical signals, we considered a ±40 </w:t>
      </w:r>
      <w:proofErr w:type="spellStart"/>
      <w:r>
        <w:rPr>
          <w:i/>
        </w:rPr>
        <w:t>ms</w:t>
      </w:r>
      <w:proofErr w:type="spellEnd"/>
      <w:r>
        <w:rPr>
          <w:i/>
        </w:rPr>
        <w:t xml:space="preserve"> lag. After correcting for multiple comparisons using cluster based permutation testing, none of the conditions differences or their interaction met our threshold for statistical significance (p&lt;0.05). </w:t>
      </w:r>
    </w:p>
    <w:p w14:paraId="2DE37DEB" w14:textId="77777777" w:rsidR="000A006E" w:rsidRDefault="000A006E"/>
    <w:sectPr w:rsidR="000A006E" w:rsidSect="00C643E7">
      <w:pgSz w:w="12240" w:h="15840"/>
      <w:pgMar w:top="1440" w:right="1440" w:bottom="1440" w:left="1440" w:header="708" w:footer="708" w:gutter="0"/>
      <w:lnNumType w:countBy="1" w:restart="continuous"/>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53F"/>
    <w:rsid w:val="000A006E"/>
    <w:rsid w:val="000E3EA5"/>
    <w:rsid w:val="004B53BE"/>
    <w:rsid w:val="004D19BB"/>
    <w:rsid w:val="005C55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D7768"/>
  <w15:chartTrackingRefBased/>
  <w15:docId w15:val="{E2E56270-033D-4900-92B5-6994CD2A2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hesis"/>
    <w:qFormat/>
    <w:rsid w:val="005C553F"/>
    <w:pPr>
      <w:spacing w:after="0" w:line="240" w:lineRule="auto"/>
      <w:jc w:val="both"/>
    </w:pPr>
    <w:rPr>
      <w:rFonts w:ascii="Calibri" w:eastAsia="Calibri" w:hAnsi="Calibri" w:cs="Calibri"/>
      <w:lang w:val="en-US"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rsid w:val="004D19BB"/>
    <w:pPr>
      <w:spacing w:after="120"/>
    </w:pPr>
    <w:rPr>
      <w:rFonts w:eastAsiaTheme="minorEastAsia" w:cstheme="minorBidi"/>
      <w:lang w:val="en-GB" w:eastAsia="en-US"/>
    </w:rPr>
  </w:style>
  <w:style w:type="character" w:customStyle="1" w:styleId="BodyTextChar">
    <w:name w:val="Body Text Char"/>
    <w:basedOn w:val="DefaultParagraphFont"/>
    <w:link w:val="BodyText"/>
    <w:rsid w:val="004D19BB"/>
    <w:rPr>
      <w:rFonts w:ascii="Calibri" w:eastAsiaTheme="minorEastAsia" w:hAnsi="Calibri"/>
      <w:lang w:val="en-US"/>
    </w:rPr>
  </w:style>
  <w:style w:type="table" w:styleId="PlainTable3">
    <w:name w:val="Plain Table 3"/>
    <w:basedOn w:val="TableNormal"/>
    <w:uiPriority w:val="43"/>
    <w:rsid w:val="005C553F"/>
    <w:pPr>
      <w:spacing w:after="0" w:line="240" w:lineRule="auto"/>
    </w:pPr>
    <w:rPr>
      <w:rFonts w:ascii="Times New Roman" w:eastAsia="Times New Roman" w:hAnsi="Times New Roman" w:cs="Times New Roman"/>
      <w:sz w:val="24"/>
      <w:szCs w:val="24"/>
      <w:lang w:val="en-US" w:eastAsia="fr-B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5C553F"/>
    <w:pPr>
      <w:autoSpaceDE w:val="0"/>
      <w:autoSpaceDN w:val="0"/>
      <w:adjustRightInd w:val="0"/>
      <w:spacing w:after="0" w:line="240" w:lineRule="auto"/>
    </w:pPr>
    <w:rPr>
      <w:rFonts w:ascii="Calibri" w:hAnsi="Calibri" w:cs="Calibri"/>
      <w:color w:val="000000"/>
      <w:sz w:val="24"/>
      <w:szCs w:val="24"/>
    </w:rPr>
  </w:style>
  <w:style w:type="character" w:styleId="LineNumber">
    <w:name w:val="line number"/>
    <w:basedOn w:val="DefaultParagraphFont"/>
    <w:uiPriority w:val="99"/>
    <w:semiHidden/>
    <w:unhideWhenUsed/>
    <w:rsid w:val="005C55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tiff"/><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1837</Words>
  <Characters>10473</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Petras</dc:creator>
  <cp:keywords/>
  <dc:description/>
  <cp:lastModifiedBy>Meggie Uijen</cp:lastModifiedBy>
  <cp:revision>2</cp:revision>
  <dcterms:created xsi:type="dcterms:W3CDTF">2021-09-27T06:05:00Z</dcterms:created>
  <dcterms:modified xsi:type="dcterms:W3CDTF">2021-09-27T06:05:00Z</dcterms:modified>
</cp:coreProperties>
</file>